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FD1C" w14:textId="3A6F1C0B" w:rsidR="000C57DA" w:rsidRPr="00433981" w:rsidRDefault="000C57DA" w:rsidP="000C57DA">
      <w:pPr>
        <w:jc w:val="center"/>
        <w:rPr>
          <w:rFonts w:ascii="Calibri" w:hAnsi="Calibri" w:cs="Calibri"/>
          <w:b/>
          <w:bCs/>
          <w:lang w:val="en-US"/>
        </w:rPr>
      </w:pPr>
      <w:r w:rsidRPr="00433981">
        <w:rPr>
          <w:rFonts w:ascii="Calibri" w:hAnsi="Calibri" w:cs="Calibri"/>
          <w:b/>
          <w:bCs/>
          <w:lang w:val="en-US"/>
        </w:rPr>
        <w:t>ANNEXURE</w:t>
      </w:r>
    </w:p>
    <w:tbl>
      <w:tblPr>
        <w:tblW w:w="14387" w:type="dxa"/>
        <w:jc w:val="center"/>
        <w:tblLook w:val="04A0" w:firstRow="1" w:lastRow="0" w:firstColumn="1" w:lastColumn="0" w:noHBand="0" w:noVBand="1"/>
      </w:tblPr>
      <w:tblGrid>
        <w:gridCol w:w="4327"/>
        <w:gridCol w:w="3613"/>
        <w:gridCol w:w="413"/>
        <w:gridCol w:w="1569"/>
        <w:gridCol w:w="1356"/>
        <w:gridCol w:w="1330"/>
        <w:gridCol w:w="1745"/>
        <w:gridCol w:w="34"/>
      </w:tblGrid>
      <w:tr w:rsidR="00433981" w:rsidRPr="00433981" w14:paraId="02A9FA91" w14:textId="77777777" w:rsidTr="0086482C">
        <w:trPr>
          <w:trHeight w:val="3207"/>
          <w:jc w:val="center"/>
        </w:trPr>
        <w:tc>
          <w:tcPr>
            <w:tcW w:w="14387" w:type="dxa"/>
            <w:gridSpan w:val="8"/>
            <w:tcBorders>
              <w:top w:val="single" w:sz="8" w:space="0" w:color="auto"/>
              <w:left w:val="single" w:sz="8" w:space="0" w:color="auto"/>
              <w:bottom w:val="single" w:sz="8" w:space="0" w:color="auto"/>
              <w:right w:val="single" w:sz="8" w:space="0" w:color="000000"/>
            </w:tcBorders>
            <w:shd w:val="clear" w:color="000000" w:fill="A6C9EC"/>
          </w:tcPr>
          <w:p w14:paraId="45FCEC1C" w14:textId="01280A3B" w:rsidR="00217413" w:rsidRPr="00433981" w:rsidRDefault="00217413" w:rsidP="008A5638">
            <w:pPr>
              <w:spacing w:after="0" w:line="240" w:lineRule="auto"/>
              <w:rPr>
                <w:rFonts w:ascii="Calibri" w:eastAsia="Times New Roman" w:hAnsi="Calibri" w:cs="Calibri"/>
                <w:b/>
                <w:bCs/>
                <w:sz w:val="24"/>
                <w:szCs w:val="24"/>
                <w:u w:val="single"/>
                <w:lang w:eastAsia="en-IN"/>
              </w:rPr>
            </w:pPr>
            <w:r w:rsidRPr="00433981">
              <w:rPr>
                <w:rFonts w:ascii="Calibri" w:eastAsia="Times New Roman" w:hAnsi="Calibri" w:cs="Calibri"/>
                <w:b/>
                <w:bCs/>
                <w:sz w:val="24"/>
                <w:szCs w:val="24"/>
                <w:u w:val="single"/>
                <w:lang w:eastAsia="en-IN"/>
              </w:rPr>
              <w:t>NOTE:</w:t>
            </w:r>
          </w:p>
          <w:p w14:paraId="45655DC0" w14:textId="69510FDC" w:rsidR="00217413" w:rsidRPr="00433981" w:rsidRDefault="00217413" w:rsidP="000C288C">
            <w:pPr>
              <w:pStyle w:val="ListParagraph"/>
              <w:numPr>
                <w:ilvl w:val="0"/>
                <w:numId w:val="3"/>
              </w:numPr>
              <w:spacing w:after="0" w:line="240" w:lineRule="auto"/>
              <w:rPr>
                <w:rFonts w:ascii="Calibri" w:eastAsia="Times New Roman" w:hAnsi="Calibri" w:cs="Calibri"/>
                <w:b/>
                <w:bCs/>
                <w:sz w:val="24"/>
                <w:szCs w:val="24"/>
                <w:u w:val="single"/>
                <w:lang w:eastAsia="en-IN"/>
              </w:rPr>
            </w:pPr>
            <w:r w:rsidRPr="00433981">
              <w:rPr>
                <w:rFonts w:ascii="Calibri" w:eastAsia="Times New Roman" w:hAnsi="Calibri" w:cs="Calibri"/>
                <w:b/>
                <w:bCs/>
                <w:sz w:val="24"/>
                <w:szCs w:val="24"/>
                <w:u w:val="single"/>
                <w:lang w:eastAsia="en-IN"/>
              </w:rPr>
              <w:t>Annual Audit Compliance Report (ACR)</w:t>
            </w:r>
            <w:r w:rsidRPr="00433981">
              <w:rPr>
                <w:rFonts w:ascii="Calibri" w:eastAsia="Times New Roman" w:hAnsi="Calibri" w:cs="Calibri"/>
                <w:b/>
                <w:bCs/>
                <w:sz w:val="24"/>
                <w:szCs w:val="24"/>
                <w:lang w:eastAsia="en-IN"/>
              </w:rPr>
              <w:t xml:space="preserve"> </w:t>
            </w:r>
            <w:r w:rsidRPr="00433981">
              <w:rPr>
                <w:rFonts w:ascii="Calibri" w:eastAsia="Times New Roman" w:hAnsi="Calibri" w:cs="Calibri"/>
                <w:sz w:val="24"/>
                <w:szCs w:val="24"/>
                <w:lang w:eastAsia="en-IN"/>
              </w:rPr>
              <w:t xml:space="preserve">- </w:t>
            </w:r>
            <w:r w:rsidR="005353F8" w:rsidRPr="00433981">
              <w:rPr>
                <w:rFonts w:ascii="Calibri" w:eastAsia="Times New Roman" w:hAnsi="Calibri" w:cs="Calibri"/>
                <w:sz w:val="24"/>
                <w:szCs w:val="24"/>
                <w:lang w:eastAsia="en-IN"/>
              </w:rPr>
              <w:t>An investment adviser shall conduct yearly audit in respect of compliance with these regulations from a member of Institute of Chartered Accountants of India or Institute of Company Secretaries of India 71[or Institute of Cost Accountants of India] 72[and submit a report of the same as may be specified by the Board].</w:t>
            </w:r>
          </w:p>
          <w:p w14:paraId="546766C9" w14:textId="39C40202" w:rsidR="00544B5D" w:rsidRPr="00433981" w:rsidRDefault="00217413" w:rsidP="006938CB">
            <w:pPr>
              <w:pStyle w:val="ListParagraph"/>
              <w:numPr>
                <w:ilvl w:val="0"/>
                <w:numId w:val="3"/>
              </w:numPr>
              <w:spacing w:after="0" w:line="240" w:lineRule="auto"/>
              <w:rPr>
                <w:rFonts w:ascii="Calibri" w:eastAsia="Times New Roman" w:hAnsi="Calibri" w:cs="Calibri"/>
                <w:b/>
                <w:bCs/>
                <w:sz w:val="24"/>
                <w:szCs w:val="24"/>
                <w:u w:val="single"/>
                <w:lang w:eastAsia="en-IN"/>
              </w:rPr>
            </w:pPr>
            <w:r w:rsidRPr="00433981">
              <w:rPr>
                <w:rFonts w:ascii="Calibri" w:eastAsia="Times New Roman" w:hAnsi="Calibri" w:cs="Calibri"/>
                <w:b/>
                <w:bCs/>
                <w:sz w:val="24"/>
                <w:szCs w:val="24"/>
                <w:u w:val="single"/>
                <w:lang w:eastAsia="en-IN"/>
              </w:rPr>
              <w:t>Client Level Segregation</w:t>
            </w:r>
            <w:r w:rsidRPr="00433981">
              <w:rPr>
                <w:rFonts w:ascii="Calibri" w:eastAsia="Times New Roman" w:hAnsi="Calibri" w:cs="Calibri"/>
                <w:sz w:val="24"/>
                <w:szCs w:val="24"/>
                <w:lang w:eastAsia="en-IN"/>
              </w:rPr>
              <w:t xml:space="preserve"> - As per Clause </w:t>
            </w:r>
            <w:r w:rsidR="00544B5D" w:rsidRPr="00433981">
              <w:rPr>
                <w:rFonts w:ascii="Calibri" w:eastAsia="Times New Roman" w:hAnsi="Calibri" w:cs="Calibri"/>
                <w:sz w:val="24"/>
                <w:szCs w:val="24"/>
                <w:lang w:eastAsia="en-IN"/>
              </w:rPr>
              <w:t xml:space="preserve">2(xiii)(c)(iii) </w:t>
            </w:r>
            <w:r w:rsidRPr="00433981">
              <w:rPr>
                <w:rFonts w:ascii="Calibri" w:eastAsia="Times New Roman" w:hAnsi="Calibri" w:cs="Calibri"/>
                <w:sz w:val="24"/>
                <w:szCs w:val="24"/>
                <w:lang w:eastAsia="en-IN"/>
              </w:rPr>
              <w:t xml:space="preserve">of SEBI Circular No. </w:t>
            </w:r>
            <w:r w:rsidR="00544B5D" w:rsidRPr="00433981">
              <w:rPr>
                <w:rFonts w:ascii="Calibri" w:eastAsia="Times New Roman" w:hAnsi="Calibri" w:cs="Calibri"/>
                <w:sz w:val="24"/>
                <w:szCs w:val="24"/>
                <w:lang w:eastAsia="en-IN"/>
              </w:rPr>
              <w:t xml:space="preserve">SEBI/HO/MIRSD/ MIRSD-PoD-1/P/CIR/2025/003 </w:t>
            </w:r>
            <w:r w:rsidRPr="00433981">
              <w:rPr>
                <w:rFonts w:ascii="Calibri" w:eastAsia="Times New Roman" w:hAnsi="Calibri" w:cs="Calibri"/>
                <w:sz w:val="24"/>
                <w:szCs w:val="24"/>
                <w:lang w:eastAsia="en-IN"/>
              </w:rPr>
              <w:t xml:space="preserve">dated </w:t>
            </w:r>
            <w:r w:rsidR="00544B5D" w:rsidRPr="00433981">
              <w:rPr>
                <w:rFonts w:ascii="Calibri" w:eastAsia="Times New Roman" w:hAnsi="Calibri" w:cs="Calibri"/>
                <w:sz w:val="24"/>
                <w:szCs w:val="24"/>
                <w:lang w:eastAsia="en-IN"/>
              </w:rPr>
              <w:t>January 08, 2025</w:t>
            </w:r>
            <w:r w:rsidRPr="00433981">
              <w:rPr>
                <w:rFonts w:ascii="Calibri" w:eastAsia="Times New Roman" w:hAnsi="Calibri" w:cs="Calibri"/>
                <w:sz w:val="24"/>
                <w:szCs w:val="24"/>
                <w:lang w:eastAsia="en-IN"/>
              </w:rPr>
              <w:t>,</w:t>
            </w:r>
            <w:r w:rsidR="00544B5D" w:rsidRPr="00433981">
              <w:rPr>
                <w:rFonts w:ascii="Calibri" w:eastAsia="Times New Roman" w:hAnsi="Calibri" w:cs="Calibri"/>
                <w:sz w:val="24"/>
                <w:szCs w:val="24"/>
                <w:lang w:eastAsia="en-IN"/>
              </w:rPr>
              <w:t xml:space="preserve"> </w:t>
            </w:r>
            <w:r w:rsidRPr="00433981">
              <w:rPr>
                <w:rFonts w:ascii="Calibri" w:eastAsia="Times New Roman" w:hAnsi="Calibri" w:cs="Calibri"/>
                <w:sz w:val="24"/>
                <w:szCs w:val="24"/>
                <w:lang w:eastAsia="en-IN"/>
              </w:rPr>
              <w:t xml:space="preserve">an investment adviser shall </w:t>
            </w:r>
            <w:r w:rsidR="00544B5D" w:rsidRPr="00433981">
              <w:rPr>
                <w:rFonts w:ascii="Calibri" w:eastAsia="Times New Roman" w:hAnsi="Calibri" w:cs="Calibri"/>
                <w:sz w:val="24"/>
                <w:szCs w:val="24"/>
                <w:lang w:eastAsia="en-IN"/>
              </w:rPr>
              <w:t>maintain on record an annual certificate from a member of ICAI/ ICSI/ ICMAI or from an auditor confirming compliance with client level segregation requirements. Such annual certificate shall be obtained within six months of the end of the financial year</w:t>
            </w:r>
            <w:r w:rsidR="00544B5D" w:rsidRPr="00433981">
              <w:rPr>
                <w:rFonts w:ascii="Calibri" w:eastAsia="Times New Roman" w:hAnsi="Calibri" w:cs="Calibri"/>
                <w:b/>
                <w:bCs/>
                <w:sz w:val="24"/>
                <w:szCs w:val="24"/>
                <w:lang w:eastAsia="en-IN"/>
              </w:rPr>
              <w:t>.</w:t>
            </w:r>
          </w:p>
          <w:p w14:paraId="5131E84F" w14:textId="0989F159" w:rsidR="00217413" w:rsidRPr="00433981" w:rsidRDefault="00217413" w:rsidP="006938CB">
            <w:pPr>
              <w:pStyle w:val="ListParagraph"/>
              <w:numPr>
                <w:ilvl w:val="0"/>
                <w:numId w:val="3"/>
              </w:numPr>
              <w:spacing w:after="0" w:line="240" w:lineRule="auto"/>
              <w:rPr>
                <w:rFonts w:ascii="Calibri" w:eastAsia="Times New Roman" w:hAnsi="Calibri" w:cs="Calibri"/>
                <w:b/>
                <w:bCs/>
                <w:sz w:val="24"/>
                <w:szCs w:val="24"/>
                <w:u w:val="single"/>
                <w:lang w:eastAsia="en-IN"/>
              </w:rPr>
            </w:pPr>
            <w:r w:rsidRPr="00433981">
              <w:rPr>
                <w:rFonts w:ascii="Calibri" w:eastAsia="Times New Roman" w:hAnsi="Calibri" w:cs="Calibri"/>
                <w:b/>
                <w:bCs/>
                <w:sz w:val="24"/>
                <w:szCs w:val="24"/>
                <w:u w:val="single"/>
                <w:lang w:eastAsia="en-IN"/>
              </w:rPr>
              <w:t>Action Taken Report (ATR)</w:t>
            </w:r>
            <w:r w:rsidRPr="00433981">
              <w:rPr>
                <w:rFonts w:ascii="Calibri" w:eastAsia="Times New Roman" w:hAnsi="Calibri" w:cs="Calibri"/>
                <w:sz w:val="24"/>
                <w:szCs w:val="24"/>
                <w:lang w:eastAsia="en-IN"/>
              </w:rPr>
              <w:t xml:space="preserve"> - As per Clause </w:t>
            </w:r>
            <w:r w:rsidR="00544B5D" w:rsidRPr="00433981">
              <w:rPr>
                <w:rFonts w:ascii="Calibri" w:eastAsia="Times New Roman" w:hAnsi="Calibri" w:cs="Calibri"/>
                <w:sz w:val="24"/>
                <w:szCs w:val="24"/>
                <w:lang w:eastAsia="en-IN"/>
              </w:rPr>
              <w:t xml:space="preserve">2(xiii)(c)(ii) </w:t>
            </w:r>
            <w:r w:rsidRPr="00433981">
              <w:rPr>
                <w:rFonts w:ascii="Calibri" w:eastAsia="Times New Roman" w:hAnsi="Calibri" w:cs="Calibri"/>
                <w:sz w:val="24"/>
                <w:szCs w:val="24"/>
                <w:lang w:eastAsia="en-IN"/>
              </w:rPr>
              <w:t xml:space="preserve">of SEBI Circular No. </w:t>
            </w:r>
            <w:r w:rsidR="00544B5D" w:rsidRPr="00433981">
              <w:rPr>
                <w:rFonts w:ascii="Calibri" w:eastAsia="Times New Roman" w:hAnsi="Calibri" w:cs="Calibri"/>
                <w:sz w:val="24"/>
                <w:szCs w:val="24"/>
                <w:lang w:eastAsia="en-IN"/>
              </w:rPr>
              <w:t>SEBI/HO/MIRSD/ MIRSD-PoD-1/P/CIR/2025/003 dated January 08, 2025</w:t>
            </w:r>
            <w:r w:rsidRPr="00433981">
              <w:rPr>
                <w:rFonts w:ascii="Calibri" w:eastAsia="Times New Roman" w:hAnsi="Calibri" w:cs="Calibri"/>
                <w:sz w:val="24"/>
                <w:szCs w:val="24"/>
                <w:lang w:eastAsia="en-IN"/>
              </w:rPr>
              <w:t>,</w:t>
            </w:r>
            <w:r w:rsidR="000535D3" w:rsidRPr="00433981">
              <w:rPr>
                <w:rFonts w:ascii="Calibri" w:hAnsi="Calibri" w:cs="Calibri"/>
                <w:sz w:val="24"/>
                <w:szCs w:val="24"/>
              </w:rPr>
              <w:t xml:space="preserve"> </w:t>
            </w:r>
            <w:r w:rsidR="00544B5D" w:rsidRPr="00433981">
              <w:rPr>
                <w:rFonts w:ascii="Calibri" w:hAnsi="Calibri" w:cs="Calibri"/>
                <w:sz w:val="24"/>
                <w:szCs w:val="24"/>
              </w:rPr>
              <w:t>submit adverse findings of audit, if any, along with action taken thereof duly approved by the individual IA or management of non-individual IA to IAASB/SEBI within a period of one month from the date of the audit report but not later than October 31st of each year for the previous financial year.</w:t>
            </w:r>
          </w:p>
        </w:tc>
      </w:tr>
      <w:tr w:rsidR="00433981" w:rsidRPr="00433981" w14:paraId="2C29BE47" w14:textId="77777777" w:rsidTr="0086482C">
        <w:trPr>
          <w:trHeight w:val="315"/>
          <w:jc w:val="center"/>
        </w:trPr>
        <w:tc>
          <w:tcPr>
            <w:tcW w:w="14387" w:type="dxa"/>
            <w:gridSpan w:val="8"/>
            <w:tcBorders>
              <w:top w:val="single" w:sz="8" w:space="0" w:color="auto"/>
              <w:left w:val="single" w:sz="8" w:space="0" w:color="auto"/>
              <w:bottom w:val="single" w:sz="8" w:space="0" w:color="auto"/>
              <w:right w:val="single" w:sz="8" w:space="0" w:color="000000"/>
            </w:tcBorders>
          </w:tcPr>
          <w:p w14:paraId="4DFE3450" w14:textId="7AE99613" w:rsidR="00177D72" w:rsidRPr="00433981" w:rsidRDefault="00177D72"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CC0ECA0" w14:textId="77777777" w:rsidTr="0086482C">
        <w:trPr>
          <w:trHeight w:val="315"/>
          <w:jc w:val="center"/>
        </w:trPr>
        <w:tc>
          <w:tcPr>
            <w:tcW w:w="14387" w:type="dxa"/>
            <w:gridSpan w:val="8"/>
            <w:tcBorders>
              <w:top w:val="single" w:sz="8" w:space="0" w:color="auto"/>
              <w:left w:val="single" w:sz="8" w:space="0" w:color="auto"/>
              <w:bottom w:val="single" w:sz="8" w:space="0" w:color="auto"/>
              <w:right w:val="single" w:sz="8" w:space="0" w:color="000000"/>
            </w:tcBorders>
            <w:shd w:val="clear" w:color="000000" w:fill="A6C9EC"/>
          </w:tcPr>
          <w:p w14:paraId="587572C6" w14:textId="708EDAB4" w:rsidR="00217413" w:rsidRPr="00433981" w:rsidRDefault="00217413" w:rsidP="004C6CA2">
            <w:pPr>
              <w:spacing w:after="0" w:line="240" w:lineRule="auto"/>
              <w:jc w:val="center"/>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Annual Compliance Audit Report for F. Y 202</w:t>
            </w:r>
            <w:r w:rsidR="00544B5D" w:rsidRPr="00433981">
              <w:rPr>
                <w:rFonts w:ascii="Calibri" w:eastAsia="Times New Roman" w:hAnsi="Calibri" w:cs="Calibri"/>
                <w:b/>
                <w:bCs/>
                <w:sz w:val="24"/>
                <w:szCs w:val="24"/>
                <w:lang w:eastAsia="en-IN"/>
              </w:rPr>
              <w:t>4</w:t>
            </w:r>
            <w:r w:rsidRPr="00433981">
              <w:rPr>
                <w:rFonts w:ascii="Calibri" w:eastAsia="Times New Roman" w:hAnsi="Calibri" w:cs="Calibri"/>
                <w:b/>
                <w:bCs/>
                <w:sz w:val="24"/>
                <w:szCs w:val="24"/>
                <w:lang w:eastAsia="en-IN"/>
              </w:rPr>
              <w:t>-202</w:t>
            </w:r>
            <w:r w:rsidR="00544B5D" w:rsidRPr="00433981">
              <w:rPr>
                <w:rFonts w:ascii="Calibri" w:eastAsia="Times New Roman" w:hAnsi="Calibri" w:cs="Calibri"/>
                <w:b/>
                <w:bCs/>
                <w:sz w:val="24"/>
                <w:szCs w:val="24"/>
                <w:lang w:eastAsia="en-IN"/>
              </w:rPr>
              <w:t>5</w:t>
            </w:r>
          </w:p>
        </w:tc>
      </w:tr>
      <w:tr w:rsidR="00433981" w:rsidRPr="00433981" w14:paraId="0FC2E025" w14:textId="77777777" w:rsidTr="0086482C">
        <w:trPr>
          <w:trHeight w:val="315"/>
          <w:jc w:val="center"/>
        </w:trPr>
        <w:tc>
          <w:tcPr>
            <w:tcW w:w="14387" w:type="dxa"/>
            <w:gridSpan w:val="8"/>
            <w:tcBorders>
              <w:top w:val="single" w:sz="8" w:space="0" w:color="auto"/>
              <w:left w:val="single" w:sz="8" w:space="0" w:color="auto"/>
              <w:bottom w:val="single" w:sz="8" w:space="0" w:color="auto"/>
              <w:right w:val="single" w:sz="8" w:space="0" w:color="000000"/>
            </w:tcBorders>
          </w:tcPr>
          <w:p w14:paraId="00426FAD" w14:textId="2920AD2B" w:rsidR="00177D72" w:rsidRPr="00433981" w:rsidRDefault="00177D72"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A54CF89" w14:textId="77777777" w:rsidTr="0086482C">
        <w:trPr>
          <w:trHeight w:val="315"/>
          <w:jc w:val="center"/>
        </w:trPr>
        <w:tc>
          <w:tcPr>
            <w:tcW w:w="4327" w:type="dxa"/>
            <w:tcBorders>
              <w:top w:val="nil"/>
              <w:left w:val="single" w:sz="8" w:space="0" w:color="auto"/>
              <w:bottom w:val="single" w:sz="8" w:space="0" w:color="auto"/>
              <w:right w:val="single" w:sz="8" w:space="0" w:color="auto"/>
            </w:tcBorders>
            <w:shd w:val="clear" w:color="auto" w:fill="auto"/>
            <w:noWrap/>
            <w:vAlign w:val="bottom"/>
            <w:hideMark/>
          </w:tcPr>
          <w:p w14:paraId="421DA9EF" w14:textId="77777777"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Name of Investment Adviser</w:t>
            </w:r>
          </w:p>
        </w:tc>
        <w:tc>
          <w:tcPr>
            <w:tcW w:w="3613" w:type="dxa"/>
            <w:tcBorders>
              <w:top w:val="single" w:sz="8" w:space="0" w:color="auto"/>
              <w:left w:val="nil"/>
              <w:bottom w:val="single" w:sz="8" w:space="0" w:color="auto"/>
              <w:right w:val="nil"/>
            </w:tcBorders>
          </w:tcPr>
          <w:p w14:paraId="6433E091" w14:textId="0B5DF261" w:rsidR="002A503E" w:rsidRPr="00433981" w:rsidRDefault="002A503E" w:rsidP="004C6CA2">
            <w:pPr>
              <w:spacing w:after="0" w:line="240" w:lineRule="auto"/>
              <w:jc w:val="center"/>
              <w:rPr>
                <w:rFonts w:ascii="Calibri" w:eastAsia="Times New Roman" w:hAnsi="Calibri" w:cs="Calibri"/>
                <w:lang w:eastAsia="en-IN"/>
              </w:rPr>
            </w:pPr>
          </w:p>
        </w:tc>
        <w:tc>
          <w:tcPr>
            <w:tcW w:w="6447"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070D0A67" w14:textId="470349D2" w:rsidR="002A503E" w:rsidRPr="00433981" w:rsidRDefault="002A503E"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6CBB78DD" w14:textId="77777777" w:rsidTr="0086482C">
        <w:trPr>
          <w:trHeight w:val="330"/>
          <w:jc w:val="center"/>
        </w:trPr>
        <w:tc>
          <w:tcPr>
            <w:tcW w:w="4327" w:type="dxa"/>
            <w:tcBorders>
              <w:top w:val="nil"/>
              <w:left w:val="single" w:sz="8" w:space="0" w:color="auto"/>
              <w:bottom w:val="single" w:sz="8" w:space="0" w:color="auto"/>
              <w:right w:val="single" w:sz="8" w:space="0" w:color="auto"/>
            </w:tcBorders>
            <w:shd w:val="clear" w:color="auto" w:fill="auto"/>
            <w:noWrap/>
            <w:vAlign w:val="bottom"/>
            <w:hideMark/>
          </w:tcPr>
          <w:p w14:paraId="42AA8480" w14:textId="77777777"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SEBI Registration No.</w:t>
            </w:r>
          </w:p>
        </w:tc>
        <w:tc>
          <w:tcPr>
            <w:tcW w:w="3613" w:type="dxa"/>
            <w:tcBorders>
              <w:top w:val="single" w:sz="8" w:space="0" w:color="auto"/>
              <w:left w:val="nil"/>
              <w:bottom w:val="single" w:sz="8" w:space="0" w:color="auto"/>
              <w:right w:val="nil"/>
            </w:tcBorders>
          </w:tcPr>
          <w:p w14:paraId="35A2F102" w14:textId="2E282943" w:rsidR="002A503E" w:rsidRPr="00433981" w:rsidRDefault="002A503E" w:rsidP="004C6CA2">
            <w:pPr>
              <w:spacing w:after="0" w:line="240" w:lineRule="auto"/>
              <w:jc w:val="center"/>
              <w:rPr>
                <w:rFonts w:ascii="Calibri" w:eastAsia="Times New Roman" w:hAnsi="Calibri" w:cs="Calibri"/>
                <w:lang w:eastAsia="en-IN"/>
              </w:rPr>
            </w:pPr>
          </w:p>
        </w:tc>
        <w:tc>
          <w:tcPr>
            <w:tcW w:w="6447"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22A9F227" w14:textId="353B0E5E" w:rsidR="002A503E" w:rsidRPr="00433981" w:rsidRDefault="002A503E"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A92C87D" w14:textId="77777777" w:rsidTr="0086482C">
        <w:trPr>
          <w:trHeight w:val="315"/>
          <w:jc w:val="center"/>
        </w:trPr>
        <w:tc>
          <w:tcPr>
            <w:tcW w:w="4327" w:type="dxa"/>
            <w:tcBorders>
              <w:top w:val="nil"/>
              <w:left w:val="single" w:sz="8" w:space="0" w:color="auto"/>
              <w:bottom w:val="single" w:sz="8" w:space="0" w:color="auto"/>
              <w:right w:val="single" w:sz="8" w:space="0" w:color="auto"/>
            </w:tcBorders>
            <w:shd w:val="clear" w:color="auto" w:fill="auto"/>
            <w:noWrap/>
            <w:vAlign w:val="bottom"/>
            <w:hideMark/>
          </w:tcPr>
          <w:p w14:paraId="6F18A70D" w14:textId="5B21BA1C"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B</w:t>
            </w:r>
            <w:r w:rsidR="00965247" w:rsidRPr="00433981">
              <w:rPr>
                <w:rFonts w:ascii="Calibri" w:eastAsia="Times New Roman" w:hAnsi="Calibri" w:cs="Calibri"/>
                <w:b/>
                <w:bCs/>
                <w:lang w:eastAsia="en-IN"/>
              </w:rPr>
              <w:t>SE</w:t>
            </w:r>
            <w:r w:rsidRPr="00433981">
              <w:rPr>
                <w:rFonts w:ascii="Calibri" w:eastAsia="Times New Roman" w:hAnsi="Calibri" w:cs="Calibri"/>
                <w:b/>
                <w:bCs/>
                <w:lang w:eastAsia="en-IN"/>
              </w:rPr>
              <w:t xml:space="preserve"> </w:t>
            </w:r>
            <w:r w:rsidR="00965247" w:rsidRPr="00433981">
              <w:rPr>
                <w:rFonts w:ascii="Calibri" w:eastAsia="Times New Roman" w:hAnsi="Calibri" w:cs="Calibri"/>
                <w:b/>
                <w:bCs/>
                <w:lang w:eastAsia="en-IN"/>
              </w:rPr>
              <w:t>Enlistment No.</w:t>
            </w:r>
          </w:p>
        </w:tc>
        <w:tc>
          <w:tcPr>
            <w:tcW w:w="3613" w:type="dxa"/>
            <w:tcBorders>
              <w:top w:val="single" w:sz="8" w:space="0" w:color="auto"/>
              <w:left w:val="nil"/>
              <w:bottom w:val="single" w:sz="8" w:space="0" w:color="auto"/>
              <w:right w:val="nil"/>
            </w:tcBorders>
          </w:tcPr>
          <w:p w14:paraId="19FF3823" w14:textId="55C3C7C1" w:rsidR="002A503E" w:rsidRPr="00433981" w:rsidRDefault="002A503E" w:rsidP="004C6CA2">
            <w:pPr>
              <w:spacing w:after="0" w:line="240" w:lineRule="auto"/>
              <w:jc w:val="center"/>
              <w:rPr>
                <w:rFonts w:ascii="Calibri" w:eastAsia="Times New Roman" w:hAnsi="Calibri" w:cs="Calibri"/>
                <w:lang w:eastAsia="en-IN"/>
              </w:rPr>
            </w:pPr>
          </w:p>
        </w:tc>
        <w:tc>
          <w:tcPr>
            <w:tcW w:w="6447"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1FCD85CD" w14:textId="4704B0CB" w:rsidR="002A503E" w:rsidRPr="00433981" w:rsidRDefault="002A503E"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6ADA0392" w14:textId="77777777" w:rsidTr="0086482C">
        <w:trPr>
          <w:trHeight w:val="315"/>
          <w:jc w:val="center"/>
        </w:trPr>
        <w:tc>
          <w:tcPr>
            <w:tcW w:w="4327" w:type="dxa"/>
            <w:tcBorders>
              <w:top w:val="nil"/>
              <w:left w:val="single" w:sz="8" w:space="0" w:color="auto"/>
              <w:bottom w:val="single" w:sz="8" w:space="0" w:color="auto"/>
              <w:right w:val="single" w:sz="8" w:space="0" w:color="auto"/>
            </w:tcBorders>
            <w:shd w:val="clear" w:color="auto" w:fill="auto"/>
            <w:noWrap/>
            <w:vAlign w:val="bottom"/>
            <w:hideMark/>
          </w:tcPr>
          <w:p w14:paraId="5C223408" w14:textId="77777777"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Entity type</w:t>
            </w:r>
          </w:p>
        </w:tc>
        <w:tc>
          <w:tcPr>
            <w:tcW w:w="3613" w:type="dxa"/>
            <w:tcBorders>
              <w:top w:val="single" w:sz="8" w:space="0" w:color="auto"/>
              <w:left w:val="nil"/>
              <w:bottom w:val="single" w:sz="8" w:space="0" w:color="auto"/>
              <w:right w:val="nil"/>
            </w:tcBorders>
          </w:tcPr>
          <w:p w14:paraId="38096DEE" w14:textId="52D31DD7" w:rsidR="002A503E" w:rsidRPr="00433981" w:rsidRDefault="002A503E" w:rsidP="004C6CA2">
            <w:pPr>
              <w:spacing w:after="0" w:line="240" w:lineRule="auto"/>
              <w:jc w:val="center"/>
              <w:rPr>
                <w:rFonts w:ascii="Calibri" w:eastAsia="Times New Roman" w:hAnsi="Calibri" w:cs="Calibri"/>
                <w:lang w:eastAsia="en-IN"/>
              </w:rPr>
            </w:pPr>
          </w:p>
        </w:tc>
        <w:tc>
          <w:tcPr>
            <w:tcW w:w="6447"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273301D5" w14:textId="6F1948C4" w:rsidR="002A503E" w:rsidRPr="00433981" w:rsidRDefault="002A503E"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666A63A2" w14:textId="77777777" w:rsidTr="0086482C">
        <w:trPr>
          <w:trHeight w:val="315"/>
          <w:jc w:val="center"/>
        </w:trPr>
        <w:tc>
          <w:tcPr>
            <w:tcW w:w="4327" w:type="dxa"/>
            <w:tcBorders>
              <w:top w:val="nil"/>
              <w:left w:val="single" w:sz="8" w:space="0" w:color="auto"/>
              <w:bottom w:val="single" w:sz="8" w:space="0" w:color="auto"/>
              <w:right w:val="single" w:sz="8" w:space="0" w:color="auto"/>
            </w:tcBorders>
            <w:shd w:val="clear" w:color="auto" w:fill="auto"/>
            <w:noWrap/>
            <w:vAlign w:val="bottom"/>
            <w:hideMark/>
          </w:tcPr>
          <w:p w14:paraId="48C7E4E9" w14:textId="77777777"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Financial Year</w:t>
            </w:r>
          </w:p>
        </w:tc>
        <w:tc>
          <w:tcPr>
            <w:tcW w:w="3613" w:type="dxa"/>
            <w:tcBorders>
              <w:top w:val="single" w:sz="8" w:space="0" w:color="auto"/>
              <w:left w:val="nil"/>
              <w:bottom w:val="single" w:sz="8" w:space="0" w:color="auto"/>
              <w:right w:val="nil"/>
            </w:tcBorders>
          </w:tcPr>
          <w:p w14:paraId="775DE292" w14:textId="26F6131E" w:rsidR="002A503E" w:rsidRPr="00433981" w:rsidRDefault="000535D3" w:rsidP="004C6CA2">
            <w:pPr>
              <w:spacing w:after="0" w:line="240" w:lineRule="auto"/>
              <w:rPr>
                <w:rFonts w:ascii="Calibri" w:eastAsia="Times New Roman" w:hAnsi="Calibri" w:cs="Calibri"/>
                <w:lang w:eastAsia="en-IN"/>
              </w:rPr>
            </w:pPr>
            <w:r w:rsidRPr="00433981">
              <w:rPr>
                <w:rFonts w:ascii="Calibri" w:eastAsia="Times New Roman" w:hAnsi="Calibri" w:cs="Calibri"/>
                <w:b/>
                <w:bCs/>
                <w:lang w:eastAsia="en-IN"/>
              </w:rPr>
              <w:t>20</w:t>
            </w:r>
            <w:r w:rsidR="00544B5D" w:rsidRPr="00433981">
              <w:rPr>
                <w:rFonts w:ascii="Calibri" w:eastAsia="Times New Roman" w:hAnsi="Calibri" w:cs="Calibri"/>
                <w:b/>
                <w:bCs/>
                <w:lang w:eastAsia="en-IN"/>
              </w:rPr>
              <w:t>24</w:t>
            </w:r>
            <w:r w:rsidRPr="00433981">
              <w:rPr>
                <w:rFonts w:ascii="Calibri" w:eastAsia="Times New Roman" w:hAnsi="Calibri" w:cs="Calibri"/>
                <w:b/>
                <w:bCs/>
                <w:lang w:eastAsia="en-IN"/>
              </w:rPr>
              <w:t>-202</w:t>
            </w:r>
            <w:r w:rsidR="00544B5D" w:rsidRPr="00433981">
              <w:rPr>
                <w:rFonts w:ascii="Calibri" w:eastAsia="Times New Roman" w:hAnsi="Calibri" w:cs="Calibri"/>
                <w:b/>
                <w:bCs/>
                <w:lang w:eastAsia="en-IN"/>
              </w:rPr>
              <w:t>5</w:t>
            </w:r>
          </w:p>
        </w:tc>
        <w:tc>
          <w:tcPr>
            <w:tcW w:w="6447"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37A595A3" w14:textId="1AAD89AE" w:rsidR="002A503E" w:rsidRPr="00433981" w:rsidRDefault="002A503E" w:rsidP="000535D3">
            <w:pPr>
              <w:spacing w:after="0" w:line="240" w:lineRule="auto"/>
              <w:ind w:firstLine="175"/>
              <w:rPr>
                <w:rFonts w:ascii="Calibri" w:eastAsia="Times New Roman" w:hAnsi="Calibri" w:cs="Calibri"/>
                <w:b/>
                <w:bCs/>
                <w:lang w:eastAsia="en-IN"/>
              </w:rPr>
            </w:pPr>
          </w:p>
        </w:tc>
      </w:tr>
      <w:tr w:rsidR="00433981" w:rsidRPr="00433981" w14:paraId="207FB7EA" w14:textId="77777777" w:rsidTr="0086482C">
        <w:trPr>
          <w:trHeight w:val="379"/>
          <w:jc w:val="center"/>
        </w:trPr>
        <w:tc>
          <w:tcPr>
            <w:tcW w:w="4327" w:type="dxa"/>
            <w:tcBorders>
              <w:top w:val="nil"/>
              <w:left w:val="single" w:sz="8" w:space="0" w:color="auto"/>
              <w:bottom w:val="single" w:sz="8" w:space="0" w:color="auto"/>
              <w:right w:val="single" w:sz="8" w:space="0" w:color="auto"/>
            </w:tcBorders>
            <w:shd w:val="clear" w:color="auto" w:fill="auto"/>
            <w:vAlign w:val="bottom"/>
            <w:hideMark/>
          </w:tcPr>
          <w:p w14:paraId="1A7D1A64" w14:textId="77777777"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Name and Contact Details of Principal Officer</w:t>
            </w:r>
          </w:p>
        </w:tc>
        <w:tc>
          <w:tcPr>
            <w:tcW w:w="3613" w:type="dxa"/>
            <w:tcBorders>
              <w:top w:val="single" w:sz="8" w:space="0" w:color="auto"/>
              <w:left w:val="nil"/>
              <w:bottom w:val="single" w:sz="8" w:space="0" w:color="auto"/>
              <w:right w:val="nil"/>
            </w:tcBorders>
          </w:tcPr>
          <w:p w14:paraId="4C44F96C" w14:textId="79259F8B" w:rsidR="000359A8" w:rsidRPr="00433981" w:rsidRDefault="000359A8" w:rsidP="000359A8">
            <w:pPr>
              <w:spacing w:after="0" w:line="240" w:lineRule="auto"/>
              <w:rPr>
                <w:rFonts w:ascii="Calibri" w:eastAsia="Times New Roman" w:hAnsi="Calibri" w:cs="Calibri"/>
                <w:lang w:eastAsia="en-IN"/>
              </w:rPr>
            </w:pPr>
          </w:p>
        </w:tc>
        <w:tc>
          <w:tcPr>
            <w:tcW w:w="6447"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4C6A2E51" w14:textId="67CA0594" w:rsidR="002A503E" w:rsidRPr="00433981" w:rsidRDefault="002A503E"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7A40487F" w14:textId="77777777" w:rsidTr="0086482C">
        <w:trPr>
          <w:trHeight w:val="615"/>
          <w:jc w:val="center"/>
        </w:trPr>
        <w:tc>
          <w:tcPr>
            <w:tcW w:w="4327" w:type="dxa"/>
            <w:tcBorders>
              <w:top w:val="nil"/>
              <w:left w:val="single" w:sz="8" w:space="0" w:color="auto"/>
              <w:bottom w:val="single" w:sz="8" w:space="0" w:color="auto"/>
              <w:right w:val="single" w:sz="8" w:space="0" w:color="auto"/>
            </w:tcBorders>
            <w:shd w:val="clear" w:color="auto" w:fill="auto"/>
            <w:vAlign w:val="bottom"/>
            <w:hideMark/>
          </w:tcPr>
          <w:p w14:paraId="5EBF415B" w14:textId="77777777"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Name and Contact Details of Compliance Officer</w:t>
            </w:r>
          </w:p>
        </w:tc>
        <w:tc>
          <w:tcPr>
            <w:tcW w:w="3613" w:type="dxa"/>
            <w:tcBorders>
              <w:top w:val="single" w:sz="8" w:space="0" w:color="auto"/>
              <w:left w:val="nil"/>
              <w:bottom w:val="single" w:sz="8" w:space="0" w:color="auto"/>
              <w:right w:val="nil"/>
            </w:tcBorders>
          </w:tcPr>
          <w:p w14:paraId="5AEB39AF" w14:textId="33669F58" w:rsidR="002A503E" w:rsidRPr="00433981" w:rsidRDefault="002A503E" w:rsidP="000359A8">
            <w:pPr>
              <w:spacing w:after="0" w:line="240" w:lineRule="auto"/>
              <w:rPr>
                <w:rFonts w:ascii="Calibri" w:eastAsia="Times New Roman" w:hAnsi="Calibri" w:cs="Calibri"/>
                <w:lang w:eastAsia="en-IN"/>
              </w:rPr>
            </w:pPr>
          </w:p>
        </w:tc>
        <w:tc>
          <w:tcPr>
            <w:tcW w:w="6447"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6A3B267C" w14:textId="0D218B57" w:rsidR="002A503E" w:rsidRPr="00433981" w:rsidRDefault="002A503E" w:rsidP="004C6CA2">
            <w:pPr>
              <w:spacing w:after="0" w:line="240" w:lineRule="auto"/>
              <w:jc w:val="center"/>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3B503355" w14:textId="77777777" w:rsidTr="0086482C">
        <w:trPr>
          <w:trHeight w:val="714"/>
          <w:jc w:val="center"/>
        </w:trPr>
        <w:tc>
          <w:tcPr>
            <w:tcW w:w="4327" w:type="dxa"/>
            <w:tcBorders>
              <w:top w:val="nil"/>
              <w:left w:val="single" w:sz="8" w:space="0" w:color="auto"/>
              <w:bottom w:val="single" w:sz="4" w:space="0" w:color="auto"/>
              <w:right w:val="single" w:sz="8" w:space="0" w:color="auto"/>
            </w:tcBorders>
            <w:shd w:val="clear" w:color="auto" w:fill="auto"/>
            <w:noWrap/>
            <w:vAlign w:val="bottom"/>
            <w:hideMark/>
          </w:tcPr>
          <w:p w14:paraId="0F2A2E18" w14:textId="7D2394A6" w:rsidR="002A503E" w:rsidRPr="00433981" w:rsidRDefault="002A503E" w:rsidP="004C6CA2">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Total No. of Clients as on 31-03-</w:t>
            </w:r>
            <w:r w:rsidR="00924E48" w:rsidRPr="00433981">
              <w:rPr>
                <w:rFonts w:ascii="Calibri" w:eastAsia="Times New Roman" w:hAnsi="Calibri" w:cs="Calibri"/>
                <w:b/>
                <w:bCs/>
                <w:lang w:eastAsia="en-IN"/>
              </w:rPr>
              <w:t>20</w:t>
            </w:r>
            <w:r w:rsidRPr="00433981">
              <w:rPr>
                <w:rFonts w:ascii="Calibri" w:eastAsia="Times New Roman" w:hAnsi="Calibri" w:cs="Calibri"/>
                <w:b/>
                <w:bCs/>
                <w:lang w:eastAsia="en-IN"/>
              </w:rPr>
              <w:t>24</w:t>
            </w:r>
          </w:p>
        </w:tc>
        <w:tc>
          <w:tcPr>
            <w:tcW w:w="3613" w:type="dxa"/>
            <w:tcBorders>
              <w:top w:val="single" w:sz="8" w:space="0" w:color="auto"/>
              <w:left w:val="nil"/>
              <w:bottom w:val="single" w:sz="4" w:space="0" w:color="auto"/>
              <w:right w:val="nil"/>
            </w:tcBorders>
          </w:tcPr>
          <w:p w14:paraId="28E968AC" w14:textId="77777777" w:rsidR="002A503E" w:rsidRPr="00433981" w:rsidRDefault="002A503E" w:rsidP="004C6CA2">
            <w:pPr>
              <w:spacing w:after="0" w:line="240" w:lineRule="auto"/>
              <w:jc w:val="center"/>
              <w:rPr>
                <w:rFonts w:ascii="Calibri" w:eastAsia="Times New Roman" w:hAnsi="Calibri" w:cs="Calibri"/>
                <w:sz w:val="24"/>
                <w:szCs w:val="24"/>
                <w:lang w:eastAsia="en-IN"/>
              </w:rPr>
            </w:pPr>
          </w:p>
          <w:p w14:paraId="3C3975DE" w14:textId="77777777" w:rsidR="00673D23" w:rsidRPr="00433981" w:rsidRDefault="00673D23" w:rsidP="004C6CA2">
            <w:pPr>
              <w:spacing w:after="0" w:line="240" w:lineRule="auto"/>
              <w:jc w:val="center"/>
              <w:rPr>
                <w:rFonts w:ascii="Calibri" w:eastAsia="Times New Roman" w:hAnsi="Calibri" w:cs="Calibri"/>
                <w:sz w:val="24"/>
                <w:szCs w:val="24"/>
                <w:lang w:eastAsia="en-IN"/>
              </w:rPr>
            </w:pPr>
          </w:p>
          <w:p w14:paraId="53E1F3D3" w14:textId="77777777" w:rsidR="00673D23" w:rsidRPr="00433981" w:rsidRDefault="00673D23" w:rsidP="004C6CA2">
            <w:pPr>
              <w:spacing w:after="0" w:line="240" w:lineRule="auto"/>
              <w:jc w:val="center"/>
              <w:rPr>
                <w:rFonts w:ascii="Calibri" w:eastAsia="Times New Roman" w:hAnsi="Calibri" w:cs="Calibri"/>
                <w:sz w:val="24"/>
                <w:szCs w:val="24"/>
                <w:lang w:eastAsia="en-IN"/>
              </w:rPr>
            </w:pPr>
          </w:p>
          <w:p w14:paraId="0C706743" w14:textId="77777777" w:rsidR="00673D23" w:rsidRPr="00433981" w:rsidRDefault="00673D23" w:rsidP="004C6CA2">
            <w:pPr>
              <w:spacing w:after="0" w:line="240" w:lineRule="auto"/>
              <w:jc w:val="center"/>
              <w:rPr>
                <w:rFonts w:ascii="Calibri" w:eastAsia="Times New Roman" w:hAnsi="Calibri" w:cs="Calibri"/>
                <w:sz w:val="24"/>
                <w:szCs w:val="24"/>
                <w:lang w:eastAsia="en-IN"/>
              </w:rPr>
            </w:pPr>
          </w:p>
          <w:p w14:paraId="57BFFDDC" w14:textId="02FBB296" w:rsidR="00673D23" w:rsidRPr="00433981" w:rsidRDefault="00673D23" w:rsidP="004C6CA2">
            <w:pPr>
              <w:spacing w:after="0" w:line="240" w:lineRule="auto"/>
              <w:jc w:val="center"/>
              <w:rPr>
                <w:rFonts w:ascii="Calibri" w:eastAsia="Times New Roman" w:hAnsi="Calibri" w:cs="Calibri"/>
                <w:sz w:val="24"/>
                <w:szCs w:val="24"/>
                <w:lang w:eastAsia="en-IN"/>
              </w:rPr>
            </w:pPr>
          </w:p>
        </w:tc>
        <w:tc>
          <w:tcPr>
            <w:tcW w:w="6447" w:type="dxa"/>
            <w:gridSpan w:val="6"/>
            <w:tcBorders>
              <w:top w:val="single" w:sz="8" w:space="0" w:color="auto"/>
              <w:left w:val="nil"/>
              <w:bottom w:val="single" w:sz="4" w:space="0" w:color="auto"/>
              <w:right w:val="single" w:sz="8" w:space="0" w:color="000000"/>
            </w:tcBorders>
            <w:shd w:val="clear" w:color="auto" w:fill="auto"/>
            <w:vAlign w:val="center"/>
            <w:hideMark/>
          </w:tcPr>
          <w:p w14:paraId="60370F3B" w14:textId="0D10C771" w:rsidR="002A503E" w:rsidRPr="00433981" w:rsidRDefault="002A503E" w:rsidP="004C6CA2">
            <w:pPr>
              <w:spacing w:after="0" w:line="240" w:lineRule="auto"/>
              <w:jc w:val="center"/>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w:t>
            </w:r>
          </w:p>
        </w:tc>
      </w:tr>
      <w:tr w:rsidR="00433981" w:rsidRPr="00433981" w14:paraId="115311D1" w14:textId="77777777" w:rsidTr="0086482C">
        <w:trPr>
          <w:gridAfter w:val="1"/>
          <w:wAfter w:w="34" w:type="dxa"/>
          <w:trHeight w:val="843"/>
          <w:jc w:val="center"/>
        </w:trPr>
        <w:tc>
          <w:tcPr>
            <w:tcW w:w="4327" w:type="dxa"/>
            <w:vMerge w:val="restart"/>
            <w:tcBorders>
              <w:top w:val="single" w:sz="4" w:space="0" w:color="auto"/>
              <w:left w:val="single" w:sz="4" w:space="0" w:color="auto"/>
              <w:right w:val="single" w:sz="4" w:space="0" w:color="auto"/>
            </w:tcBorders>
            <w:shd w:val="clear" w:color="000000" w:fill="A6C9EC"/>
            <w:vAlign w:val="center"/>
            <w:hideMark/>
          </w:tcPr>
          <w:p w14:paraId="5FB199B9" w14:textId="77777777" w:rsidR="002A503E" w:rsidRPr="00433981" w:rsidRDefault="002A503E" w:rsidP="004C6CA2">
            <w:pPr>
              <w:spacing w:after="0" w:line="240" w:lineRule="auto"/>
              <w:jc w:val="center"/>
              <w:rPr>
                <w:rFonts w:ascii="Calibri" w:eastAsia="Times New Roman" w:hAnsi="Calibri" w:cs="Calibri"/>
                <w:b/>
                <w:bCs/>
                <w:lang w:eastAsia="en-IN"/>
              </w:rPr>
            </w:pPr>
            <w:r w:rsidRPr="00433981">
              <w:rPr>
                <w:rFonts w:ascii="Calibri" w:eastAsia="Times New Roman" w:hAnsi="Calibri" w:cs="Calibri"/>
                <w:b/>
                <w:bCs/>
                <w:lang w:eastAsia="en-IN"/>
              </w:rPr>
              <w:lastRenderedPageBreak/>
              <w:t>Regulation</w:t>
            </w:r>
          </w:p>
        </w:tc>
        <w:tc>
          <w:tcPr>
            <w:tcW w:w="4026" w:type="dxa"/>
            <w:gridSpan w:val="2"/>
            <w:vMerge w:val="restart"/>
            <w:tcBorders>
              <w:top w:val="single" w:sz="4" w:space="0" w:color="auto"/>
              <w:left w:val="single" w:sz="4" w:space="0" w:color="auto"/>
              <w:right w:val="single" w:sz="4" w:space="0" w:color="auto"/>
            </w:tcBorders>
            <w:shd w:val="clear" w:color="000000" w:fill="A6C9EC"/>
            <w:vAlign w:val="center"/>
            <w:hideMark/>
          </w:tcPr>
          <w:p w14:paraId="3B632F04" w14:textId="77777777" w:rsidR="002A503E" w:rsidRPr="00433981" w:rsidRDefault="002A503E" w:rsidP="004C6CA2">
            <w:pPr>
              <w:spacing w:after="0" w:line="240" w:lineRule="auto"/>
              <w:jc w:val="center"/>
              <w:rPr>
                <w:rFonts w:ascii="Calibri" w:eastAsia="Times New Roman" w:hAnsi="Calibri" w:cs="Calibri"/>
                <w:b/>
                <w:bCs/>
                <w:lang w:eastAsia="en-IN"/>
              </w:rPr>
            </w:pPr>
            <w:r w:rsidRPr="00433981">
              <w:rPr>
                <w:rFonts w:ascii="Calibri" w:eastAsia="Times New Roman" w:hAnsi="Calibri" w:cs="Calibri"/>
                <w:b/>
                <w:bCs/>
                <w:lang w:eastAsia="en-IN"/>
              </w:rPr>
              <w:t>Particulars</w:t>
            </w:r>
          </w:p>
        </w:tc>
        <w:tc>
          <w:tcPr>
            <w:tcW w:w="1569" w:type="dxa"/>
            <w:vMerge w:val="restart"/>
            <w:tcBorders>
              <w:top w:val="single" w:sz="4" w:space="0" w:color="auto"/>
              <w:left w:val="single" w:sz="4" w:space="0" w:color="auto"/>
              <w:right w:val="single" w:sz="4" w:space="0" w:color="auto"/>
            </w:tcBorders>
            <w:shd w:val="clear" w:color="000000" w:fill="A6C9EC"/>
            <w:vAlign w:val="center"/>
            <w:hideMark/>
          </w:tcPr>
          <w:p w14:paraId="670F7A00" w14:textId="174E7C23" w:rsidR="002A503E" w:rsidRPr="00433981" w:rsidRDefault="002A503E" w:rsidP="006938CB">
            <w:pPr>
              <w:spacing w:after="0" w:line="240" w:lineRule="auto"/>
              <w:jc w:val="both"/>
              <w:rPr>
                <w:rFonts w:ascii="Calibri" w:eastAsia="Times New Roman" w:hAnsi="Calibri" w:cs="Calibri"/>
                <w:b/>
                <w:bCs/>
                <w:lang w:eastAsia="en-IN"/>
              </w:rPr>
            </w:pPr>
            <w:r w:rsidRPr="00433981">
              <w:rPr>
                <w:rFonts w:ascii="Calibri" w:eastAsia="Times New Roman" w:hAnsi="Calibri" w:cs="Calibri"/>
                <w:b/>
                <w:bCs/>
                <w:lang w:val="en-US" w:eastAsia="en-IN"/>
              </w:rPr>
              <w:t>Compliance Status</w:t>
            </w:r>
            <w:r w:rsidR="00177D72" w:rsidRPr="00433981">
              <w:rPr>
                <w:rFonts w:ascii="Calibri" w:eastAsia="Times New Roman" w:hAnsi="Calibri" w:cs="Calibri"/>
                <w:b/>
                <w:bCs/>
                <w:lang w:val="en-US" w:eastAsia="en-IN"/>
              </w:rPr>
              <w:t xml:space="preserve"> (anyone status as applicable to respective point to be retained)</w:t>
            </w:r>
            <w:r w:rsidRPr="00433981">
              <w:rPr>
                <w:rFonts w:ascii="Calibri" w:eastAsia="Times New Roman" w:hAnsi="Calibri" w:cs="Calibri"/>
                <w:b/>
                <w:bCs/>
                <w:lang w:val="en-US" w:eastAsia="en-IN"/>
              </w:rPr>
              <w:br/>
            </w:r>
          </w:p>
        </w:tc>
        <w:tc>
          <w:tcPr>
            <w:tcW w:w="1356" w:type="dxa"/>
            <w:vMerge w:val="restart"/>
            <w:tcBorders>
              <w:top w:val="single" w:sz="4" w:space="0" w:color="auto"/>
              <w:left w:val="single" w:sz="4" w:space="0" w:color="auto"/>
              <w:right w:val="single" w:sz="4" w:space="0" w:color="auto"/>
            </w:tcBorders>
            <w:shd w:val="clear" w:color="000000" w:fill="A6C9EC"/>
            <w:vAlign w:val="center"/>
            <w:hideMark/>
          </w:tcPr>
          <w:p w14:paraId="57C85220" w14:textId="46018726" w:rsidR="002A503E" w:rsidRPr="00433981" w:rsidRDefault="002A503E" w:rsidP="006938CB">
            <w:pPr>
              <w:spacing w:after="0" w:line="240" w:lineRule="auto"/>
              <w:jc w:val="both"/>
              <w:rPr>
                <w:rFonts w:ascii="Calibri" w:eastAsia="Times New Roman" w:hAnsi="Calibri" w:cs="Calibri"/>
                <w:b/>
                <w:bCs/>
                <w:lang w:eastAsia="en-IN"/>
              </w:rPr>
            </w:pPr>
            <w:r w:rsidRPr="00433981">
              <w:rPr>
                <w:rFonts w:ascii="Calibri" w:eastAsia="Times New Roman" w:hAnsi="Calibri" w:cs="Calibri"/>
                <w:b/>
                <w:bCs/>
                <w:lang w:val="en-US" w:eastAsia="en-IN"/>
              </w:rPr>
              <w:t xml:space="preserve">Reason for non-compliance/ </w:t>
            </w:r>
            <w:r w:rsidR="001F4624" w:rsidRPr="00433981">
              <w:rPr>
                <w:rFonts w:ascii="Calibri" w:eastAsia="Times New Roman" w:hAnsi="Calibri" w:cs="Calibri"/>
                <w:b/>
                <w:bCs/>
                <w:lang w:val="en-US" w:eastAsia="en-IN"/>
              </w:rPr>
              <w:t>non-applicability</w:t>
            </w:r>
          </w:p>
        </w:tc>
        <w:tc>
          <w:tcPr>
            <w:tcW w:w="3075" w:type="dxa"/>
            <w:gridSpan w:val="2"/>
            <w:tcBorders>
              <w:top w:val="single" w:sz="4" w:space="0" w:color="auto"/>
              <w:left w:val="single" w:sz="4" w:space="0" w:color="auto"/>
              <w:bottom w:val="single" w:sz="4" w:space="0" w:color="auto"/>
              <w:right w:val="single" w:sz="4" w:space="0" w:color="auto"/>
            </w:tcBorders>
            <w:shd w:val="clear" w:color="000000" w:fill="A6C9EC"/>
            <w:vAlign w:val="center"/>
          </w:tcPr>
          <w:p w14:paraId="3B0386B1" w14:textId="49C76F86" w:rsidR="002A503E" w:rsidRPr="00433981" w:rsidRDefault="002A503E" w:rsidP="002A503E">
            <w:pPr>
              <w:spacing w:after="0" w:line="240" w:lineRule="auto"/>
              <w:jc w:val="center"/>
              <w:rPr>
                <w:rFonts w:ascii="Calibri" w:eastAsia="Times New Roman" w:hAnsi="Calibri" w:cs="Calibri"/>
                <w:b/>
                <w:bCs/>
                <w:lang w:eastAsia="en-IN"/>
              </w:rPr>
            </w:pPr>
            <w:r w:rsidRPr="00433981">
              <w:rPr>
                <w:rFonts w:ascii="Calibri" w:eastAsia="Times New Roman" w:hAnsi="Calibri" w:cs="Calibri"/>
                <w:b/>
                <w:bCs/>
                <w:lang w:eastAsia="en-IN"/>
              </w:rPr>
              <w:t>Management Comments</w:t>
            </w:r>
          </w:p>
        </w:tc>
      </w:tr>
      <w:tr w:rsidR="00433981" w:rsidRPr="00433981" w14:paraId="030F20F9" w14:textId="77777777" w:rsidTr="0086482C">
        <w:trPr>
          <w:gridAfter w:val="1"/>
          <w:wAfter w:w="34" w:type="dxa"/>
          <w:trHeight w:val="1110"/>
          <w:jc w:val="center"/>
        </w:trPr>
        <w:tc>
          <w:tcPr>
            <w:tcW w:w="4327" w:type="dxa"/>
            <w:vMerge/>
            <w:tcBorders>
              <w:left w:val="single" w:sz="4" w:space="0" w:color="auto"/>
              <w:bottom w:val="single" w:sz="4" w:space="0" w:color="auto"/>
              <w:right w:val="single" w:sz="4" w:space="0" w:color="auto"/>
            </w:tcBorders>
            <w:shd w:val="clear" w:color="000000" w:fill="A6C9EC"/>
            <w:vAlign w:val="center"/>
          </w:tcPr>
          <w:p w14:paraId="72A35806" w14:textId="77777777" w:rsidR="002A503E" w:rsidRPr="00433981" w:rsidRDefault="002A503E" w:rsidP="004C6CA2">
            <w:pPr>
              <w:spacing w:after="0" w:line="240" w:lineRule="auto"/>
              <w:jc w:val="center"/>
              <w:rPr>
                <w:rFonts w:ascii="Calibri" w:eastAsia="Times New Roman" w:hAnsi="Calibri" w:cs="Calibri"/>
                <w:b/>
                <w:bCs/>
                <w:lang w:eastAsia="en-IN"/>
              </w:rPr>
            </w:pPr>
          </w:p>
        </w:tc>
        <w:tc>
          <w:tcPr>
            <w:tcW w:w="4026" w:type="dxa"/>
            <w:gridSpan w:val="2"/>
            <w:vMerge/>
            <w:tcBorders>
              <w:left w:val="single" w:sz="4" w:space="0" w:color="auto"/>
              <w:bottom w:val="single" w:sz="4" w:space="0" w:color="auto"/>
              <w:right w:val="single" w:sz="4" w:space="0" w:color="auto"/>
            </w:tcBorders>
            <w:shd w:val="clear" w:color="000000" w:fill="A6C9EC"/>
            <w:vAlign w:val="center"/>
          </w:tcPr>
          <w:p w14:paraId="7F74D922" w14:textId="77777777" w:rsidR="002A503E" w:rsidRPr="00433981" w:rsidRDefault="002A503E" w:rsidP="004C6CA2">
            <w:pPr>
              <w:spacing w:after="0" w:line="240" w:lineRule="auto"/>
              <w:jc w:val="center"/>
              <w:rPr>
                <w:rFonts w:ascii="Calibri" w:eastAsia="Times New Roman" w:hAnsi="Calibri" w:cs="Calibri"/>
                <w:b/>
                <w:bCs/>
                <w:lang w:eastAsia="en-IN"/>
              </w:rPr>
            </w:pPr>
          </w:p>
        </w:tc>
        <w:tc>
          <w:tcPr>
            <w:tcW w:w="1569" w:type="dxa"/>
            <w:vMerge/>
            <w:tcBorders>
              <w:left w:val="single" w:sz="4" w:space="0" w:color="auto"/>
              <w:bottom w:val="single" w:sz="4" w:space="0" w:color="auto"/>
              <w:right w:val="single" w:sz="4" w:space="0" w:color="auto"/>
            </w:tcBorders>
            <w:shd w:val="clear" w:color="000000" w:fill="A6C9EC"/>
            <w:vAlign w:val="center"/>
          </w:tcPr>
          <w:p w14:paraId="40BAF067" w14:textId="77777777" w:rsidR="002A503E" w:rsidRPr="00433981" w:rsidRDefault="002A503E" w:rsidP="006938CB">
            <w:pPr>
              <w:spacing w:after="0" w:line="240" w:lineRule="auto"/>
              <w:jc w:val="both"/>
              <w:rPr>
                <w:rFonts w:ascii="Calibri" w:eastAsia="Times New Roman" w:hAnsi="Calibri" w:cs="Calibri"/>
                <w:b/>
                <w:bCs/>
                <w:lang w:val="en-US" w:eastAsia="en-IN"/>
              </w:rPr>
            </w:pPr>
          </w:p>
        </w:tc>
        <w:tc>
          <w:tcPr>
            <w:tcW w:w="1356" w:type="dxa"/>
            <w:vMerge/>
            <w:tcBorders>
              <w:left w:val="single" w:sz="4" w:space="0" w:color="auto"/>
              <w:bottom w:val="single" w:sz="4" w:space="0" w:color="auto"/>
              <w:right w:val="single" w:sz="4" w:space="0" w:color="auto"/>
            </w:tcBorders>
            <w:shd w:val="clear" w:color="000000" w:fill="A6C9EC"/>
            <w:vAlign w:val="center"/>
          </w:tcPr>
          <w:p w14:paraId="5EA56D6B" w14:textId="77777777" w:rsidR="002A503E" w:rsidRPr="00433981" w:rsidRDefault="002A503E" w:rsidP="006938CB">
            <w:pPr>
              <w:spacing w:after="0" w:line="240" w:lineRule="auto"/>
              <w:jc w:val="both"/>
              <w:rPr>
                <w:rFonts w:ascii="Calibri" w:eastAsia="Times New Roman" w:hAnsi="Calibri" w:cs="Calibri"/>
                <w:b/>
                <w:bCs/>
                <w:lang w:val="en-US" w:eastAsia="en-IN"/>
              </w:rPr>
            </w:pPr>
          </w:p>
        </w:tc>
        <w:tc>
          <w:tcPr>
            <w:tcW w:w="1330" w:type="dxa"/>
            <w:tcBorders>
              <w:top w:val="single" w:sz="4" w:space="0" w:color="auto"/>
              <w:left w:val="single" w:sz="4" w:space="0" w:color="auto"/>
              <w:bottom w:val="single" w:sz="4" w:space="0" w:color="auto"/>
              <w:right w:val="single" w:sz="4" w:space="0" w:color="auto"/>
            </w:tcBorders>
            <w:shd w:val="clear" w:color="000000" w:fill="A6C9EC"/>
          </w:tcPr>
          <w:p w14:paraId="7675611B" w14:textId="5F4C1C00" w:rsidR="002A503E" w:rsidRPr="00433981" w:rsidRDefault="002A503E" w:rsidP="006938CB">
            <w:pPr>
              <w:spacing w:after="0" w:line="240" w:lineRule="auto"/>
              <w:jc w:val="both"/>
              <w:rPr>
                <w:rFonts w:ascii="Calibri" w:eastAsia="Times New Roman" w:hAnsi="Calibri" w:cs="Calibri"/>
                <w:b/>
                <w:bCs/>
                <w:lang w:val="en-US" w:eastAsia="en-IN"/>
              </w:rPr>
            </w:pPr>
            <w:r w:rsidRPr="00433981">
              <w:rPr>
                <w:rFonts w:ascii="Calibri" w:eastAsia="Times New Roman" w:hAnsi="Calibri" w:cs="Calibri"/>
                <w:b/>
                <w:bCs/>
                <w:lang w:val="en-US" w:eastAsia="en-IN"/>
              </w:rPr>
              <w:t>Whether Auditor comments accepted</w:t>
            </w:r>
            <w:r w:rsidR="00316190" w:rsidRPr="00433981">
              <w:rPr>
                <w:rFonts w:ascii="Calibri" w:eastAsia="Times New Roman" w:hAnsi="Calibri" w:cs="Calibri"/>
                <w:b/>
                <w:bCs/>
                <w:lang w:val="en-US" w:eastAsia="en-IN"/>
              </w:rPr>
              <w:t xml:space="preserve"> in case of non-compliance reported by auditor</w:t>
            </w:r>
            <w:r w:rsidRPr="00433981">
              <w:rPr>
                <w:rFonts w:ascii="Calibri" w:eastAsia="Times New Roman" w:hAnsi="Calibri" w:cs="Calibri"/>
                <w:b/>
                <w:bCs/>
                <w:lang w:val="en-US" w:eastAsia="en-IN"/>
              </w:rPr>
              <w:t>? (</w:t>
            </w:r>
            <w:r w:rsidR="00316190" w:rsidRPr="00433981">
              <w:rPr>
                <w:rFonts w:ascii="Calibri" w:eastAsia="Times New Roman" w:hAnsi="Calibri" w:cs="Calibri"/>
                <w:b/>
                <w:bCs/>
                <w:lang w:val="en-US" w:eastAsia="en-IN"/>
              </w:rPr>
              <w:t xml:space="preserve">Yes/No) </w:t>
            </w:r>
          </w:p>
        </w:tc>
        <w:tc>
          <w:tcPr>
            <w:tcW w:w="1745" w:type="dxa"/>
            <w:tcBorders>
              <w:top w:val="single" w:sz="4" w:space="0" w:color="auto"/>
              <w:left w:val="single" w:sz="4" w:space="0" w:color="auto"/>
              <w:bottom w:val="single" w:sz="4" w:space="0" w:color="auto"/>
              <w:right w:val="single" w:sz="4" w:space="0" w:color="auto"/>
            </w:tcBorders>
            <w:shd w:val="clear" w:color="000000" w:fill="A6C9EC"/>
          </w:tcPr>
          <w:p w14:paraId="0B637F16" w14:textId="3CFF2C60" w:rsidR="002A503E" w:rsidRPr="00433981" w:rsidRDefault="002A503E" w:rsidP="006938CB">
            <w:pPr>
              <w:spacing w:after="0" w:line="240" w:lineRule="auto"/>
              <w:jc w:val="both"/>
              <w:rPr>
                <w:rFonts w:ascii="Calibri" w:eastAsia="Times New Roman" w:hAnsi="Calibri" w:cs="Calibri"/>
                <w:b/>
                <w:bCs/>
                <w:lang w:val="en-US" w:eastAsia="en-IN"/>
              </w:rPr>
            </w:pPr>
            <w:r w:rsidRPr="00433981">
              <w:rPr>
                <w:rFonts w:ascii="Calibri" w:eastAsia="Times New Roman" w:hAnsi="Calibri" w:cs="Calibri"/>
                <w:b/>
                <w:bCs/>
                <w:lang w:val="en-US" w:eastAsia="en-IN"/>
              </w:rPr>
              <w:t>Action taken on adverse findings</w:t>
            </w:r>
            <w:r w:rsidRPr="00433981">
              <w:rPr>
                <w:rFonts w:ascii="Calibri" w:eastAsia="Times New Roman" w:hAnsi="Calibri" w:cs="Calibri"/>
                <w:b/>
                <w:bCs/>
                <w:lang w:val="en-US" w:eastAsia="en-IN"/>
              </w:rPr>
              <w:br/>
              <w:t>(duly approved by the individual IA/management of the non-individual IA)</w:t>
            </w:r>
          </w:p>
        </w:tc>
      </w:tr>
      <w:tr w:rsidR="00433981" w:rsidRPr="00433981" w14:paraId="315F5C72" w14:textId="77777777" w:rsidTr="0086482C">
        <w:trPr>
          <w:gridAfter w:val="1"/>
          <w:wAfter w:w="34" w:type="dxa"/>
          <w:trHeight w:val="1864"/>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tcPr>
          <w:p w14:paraId="55719277" w14:textId="1A0143AA" w:rsidR="00D54C03" w:rsidRPr="00433981" w:rsidRDefault="00D54C03" w:rsidP="008A5638">
            <w:pPr>
              <w:spacing w:after="0" w:line="240" w:lineRule="auto"/>
              <w:ind w:firstLineChars="9" w:firstLine="22"/>
              <w:rPr>
                <w:rFonts w:ascii="Calibri" w:eastAsia="Times New Roman" w:hAnsi="Calibri" w:cs="Calibri"/>
                <w:sz w:val="24"/>
                <w:szCs w:val="24"/>
                <w:lang w:eastAsia="en-IN"/>
              </w:rPr>
            </w:pPr>
            <w:r w:rsidRPr="00433981">
              <w:rPr>
                <w:rFonts w:ascii="Calibri" w:eastAsia="Times New Roman" w:hAnsi="Calibri" w:cs="Calibri"/>
                <w:b/>
                <w:bCs/>
                <w:sz w:val="24"/>
                <w:szCs w:val="24"/>
                <w:lang w:eastAsia="en-IN"/>
              </w:rPr>
              <w:t>Regulation 2 (s)</w:t>
            </w:r>
          </w:p>
        </w:tc>
        <w:tc>
          <w:tcPr>
            <w:tcW w:w="4026" w:type="dxa"/>
            <w:gridSpan w:val="2"/>
            <w:tcBorders>
              <w:top w:val="single" w:sz="4" w:space="0" w:color="auto"/>
              <w:left w:val="nil"/>
              <w:bottom w:val="single" w:sz="8" w:space="0" w:color="auto"/>
              <w:right w:val="single" w:sz="8" w:space="0" w:color="auto"/>
            </w:tcBorders>
            <w:shd w:val="clear" w:color="auto" w:fill="auto"/>
            <w:vAlign w:val="center"/>
          </w:tcPr>
          <w:p w14:paraId="40060294" w14:textId="0D4558B6" w:rsidR="00D54C03" w:rsidRPr="00433981" w:rsidRDefault="00D54C03" w:rsidP="00D54C03">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Is “principal officer” in case of non-individual investment adviser engaged:  </w:t>
            </w:r>
          </w:p>
          <w:p w14:paraId="419DBCCF" w14:textId="77777777"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(i) solely in providing investment advisory services, shall mean the managing director </w:t>
            </w:r>
          </w:p>
          <w:p w14:paraId="5B613142" w14:textId="486F4C89"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or designated director or managing partner  or  executive  chairman  of  the  board  or </w:t>
            </w:r>
          </w:p>
          <w:p w14:paraId="3AAB8592" w14:textId="77777777"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equivalent management body who is responsible for the overall function of the business </w:t>
            </w:r>
          </w:p>
          <w:p w14:paraId="61300EA6" w14:textId="77777777"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and operations of non-individual investment adviser;  </w:t>
            </w:r>
          </w:p>
          <w:p w14:paraId="4A8C4F53" w14:textId="502EB903"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(ii) in the activities  other  than  investment  advisory  services,  through  separate </w:t>
            </w:r>
          </w:p>
          <w:p w14:paraId="42DAF7C6" w14:textId="70D7FDD5"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departments/divisions, may be the person at the management level who is a business head or unit head, responsible for the overall function of the business and operations </w:t>
            </w:r>
          </w:p>
          <w:p w14:paraId="3981CD27" w14:textId="7DB0FB35"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lastRenderedPageBreak/>
              <w:t xml:space="preserve">related to investment advisory services: Provided that in case of non-individual investment adviser being a partnership firm, one </w:t>
            </w:r>
          </w:p>
          <w:p w14:paraId="010CD3E6" w14:textId="305BFF9D" w:rsidR="00D54C03" w:rsidRPr="00433981" w:rsidRDefault="00D54C03" w:rsidP="00D54C03">
            <w:pPr>
              <w:spacing w:after="0" w:line="240" w:lineRule="auto"/>
              <w:jc w:val="both"/>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of the partners shall be designated as its principal officer.</w:t>
            </w:r>
          </w:p>
        </w:tc>
        <w:tc>
          <w:tcPr>
            <w:tcW w:w="1569" w:type="dxa"/>
            <w:tcBorders>
              <w:top w:val="single" w:sz="4" w:space="0" w:color="auto"/>
              <w:left w:val="nil"/>
              <w:bottom w:val="single" w:sz="8" w:space="0" w:color="auto"/>
              <w:right w:val="single" w:sz="8" w:space="0" w:color="auto"/>
            </w:tcBorders>
            <w:shd w:val="clear" w:color="auto" w:fill="auto"/>
            <w:vAlign w:val="center"/>
          </w:tcPr>
          <w:p w14:paraId="6429CAE9" w14:textId="212612FF" w:rsidR="00D54C03" w:rsidRPr="00433981" w:rsidRDefault="00433981"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tcPr>
          <w:p w14:paraId="325A3ADE" w14:textId="77777777" w:rsidR="00D54C03" w:rsidRPr="00433981" w:rsidRDefault="00D54C03" w:rsidP="004C6CA2">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4A911D01" w14:textId="77777777" w:rsidR="00D54C03" w:rsidRPr="00433981" w:rsidRDefault="00D54C03"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29EB5" w14:textId="77777777" w:rsidR="00D54C03" w:rsidRPr="00433981" w:rsidRDefault="00D54C03" w:rsidP="002A503E">
            <w:pPr>
              <w:spacing w:after="0" w:line="240" w:lineRule="auto"/>
              <w:ind w:left="-138"/>
              <w:rPr>
                <w:rFonts w:ascii="Calibri" w:eastAsia="Times New Roman" w:hAnsi="Calibri" w:cs="Calibri"/>
                <w:lang w:eastAsia="en-IN"/>
              </w:rPr>
            </w:pPr>
          </w:p>
        </w:tc>
      </w:tr>
      <w:tr w:rsidR="00433981" w:rsidRPr="00433981" w14:paraId="70197154" w14:textId="77777777" w:rsidTr="0086482C">
        <w:trPr>
          <w:gridAfter w:val="1"/>
          <w:wAfter w:w="34" w:type="dxa"/>
          <w:trHeight w:val="1864"/>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ADF266A" w14:textId="77777777"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3</w:t>
            </w:r>
          </w:p>
        </w:tc>
        <w:tc>
          <w:tcPr>
            <w:tcW w:w="4026" w:type="dxa"/>
            <w:gridSpan w:val="2"/>
            <w:tcBorders>
              <w:top w:val="single" w:sz="4" w:space="0" w:color="auto"/>
              <w:left w:val="nil"/>
              <w:bottom w:val="single" w:sz="8" w:space="0" w:color="auto"/>
              <w:right w:val="single" w:sz="8" w:space="0" w:color="auto"/>
            </w:tcBorders>
            <w:shd w:val="clear" w:color="auto" w:fill="auto"/>
            <w:vAlign w:val="center"/>
            <w:hideMark/>
          </w:tcPr>
          <w:p w14:paraId="1DD17FC9" w14:textId="43A8DEA1"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Application for grant of certificate</w:t>
            </w:r>
            <w:r w:rsidRPr="00433981">
              <w:rPr>
                <w:rFonts w:ascii="Calibri" w:eastAsia="Times New Roman" w:hAnsi="Calibri" w:cs="Calibri"/>
                <w:sz w:val="24"/>
                <w:szCs w:val="24"/>
                <w:lang w:eastAsia="en-IN"/>
              </w:rPr>
              <w:br/>
              <w:t>(1)</w:t>
            </w:r>
            <w:r w:rsidRPr="00433981">
              <w:rPr>
                <w:rFonts w:ascii="Calibri" w:eastAsia="Times New Roman" w:hAnsi="Calibri" w:cs="Calibri"/>
                <w:sz w:val="14"/>
                <w:szCs w:val="14"/>
                <w:lang w:eastAsia="en-IN"/>
              </w:rPr>
              <w:t xml:space="preserve">   </w:t>
            </w:r>
            <w:r w:rsidRPr="00433981">
              <w:rPr>
                <w:rFonts w:ascii="Calibri" w:eastAsia="Times New Roman" w:hAnsi="Calibri" w:cs="Calibri"/>
                <w:sz w:val="24"/>
                <w:szCs w:val="24"/>
                <w:lang w:eastAsia="en-IN"/>
              </w:rPr>
              <w:t>No person shall act as an investment adviser or hold itself out as an investment adviser unless he has obtained a certificate of registration from the Board under these regulations.</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14:paraId="091FFC3E"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2B1C8F2C"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3DF0D13A"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4AC1" w14:textId="67BFA383" w:rsidR="002A503E" w:rsidRPr="00433981" w:rsidRDefault="002A503E" w:rsidP="002A503E">
            <w:pPr>
              <w:spacing w:after="0" w:line="240" w:lineRule="auto"/>
              <w:ind w:left="-138"/>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D59C4C2" w14:textId="77777777" w:rsidTr="0086482C">
        <w:trPr>
          <w:gridAfter w:val="1"/>
          <w:wAfter w:w="34" w:type="dxa"/>
          <w:trHeight w:val="1541"/>
          <w:jc w:val="center"/>
        </w:trPr>
        <w:tc>
          <w:tcPr>
            <w:tcW w:w="4327" w:type="dxa"/>
            <w:tcBorders>
              <w:top w:val="nil"/>
              <w:left w:val="single" w:sz="8" w:space="0" w:color="auto"/>
              <w:bottom w:val="single" w:sz="4" w:space="0" w:color="auto"/>
              <w:right w:val="single" w:sz="8" w:space="0" w:color="auto"/>
            </w:tcBorders>
            <w:shd w:val="clear" w:color="auto" w:fill="auto"/>
            <w:vAlign w:val="center"/>
            <w:hideMark/>
          </w:tcPr>
          <w:p w14:paraId="1B1D8B99" w14:textId="77777777"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6</w:t>
            </w:r>
          </w:p>
        </w:tc>
        <w:tc>
          <w:tcPr>
            <w:tcW w:w="4026" w:type="dxa"/>
            <w:gridSpan w:val="2"/>
            <w:tcBorders>
              <w:top w:val="nil"/>
              <w:left w:val="nil"/>
              <w:bottom w:val="single" w:sz="4" w:space="0" w:color="auto"/>
              <w:right w:val="single" w:sz="8" w:space="0" w:color="auto"/>
            </w:tcBorders>
            <w:shd w:val="clear" w:color="auto" w:fill="auto"/>
            <w:vAlign w:val="center"/>
            <w:hideMark/>
          </w:tcPr>
          <w:p w14:paraId="57811C29" w14:textId="2C047FD5"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Consideration of application and eligibility criteria</w:t>
            </w:r>
            <w:r w:rsidRPr="00433981">
              <w:rPr>
                <w:rFonts w:ascii="Calibri" w:eastAsia="Times New Roman" w:hAnsi="Calibri" w:cs="Calibri"/>
                <w:sz w:val="24"/>
                <w:szCs w:val="24"/>
                <w:lang w:eastAsia="en-IN"/>
              </w:rPr>
              <w:br/>
              <w:t>Regulation 6 states all matters, which are relevant for the purpose of grant of certificate of registration.</w:t>
            </w:r>
          </w:p>
        </w:tc>
        <w:tc>
          <w:tcPr>
            <w:tcW w:w="1569" w:type="dxa"/>
            <w:tcBorders>
              <w:top w:val="nil"/>
              <w:left w:val="nil"/>
              <w:bottom w:val="single" w:sz="4" w:space="0" w:color="auto"/>
              <w:right w:val="single" w:sz="8" w:space="0" w:color="auto"/>
            </w:tcBorders>
            <w:shd w:val="clear" w:color="auto" w:fill="auto"/>
            <w:vAlign w:val="center"/>
            <w:hideMark/>
          </w:tcPr>
          <w:p w14:paraId="0F2237D9"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hideMark/>
          </w:tcPr>
          <w:p w14:paraId="2EC54957"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CA9DC4D"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4959" w14:textId="5A97627B"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D8199D2" w14:textId="77777777" w:rsidTr="0086482C">
        <w:trPr>
          <w:gridAfter w:val="1"/>
          <w:wAfter w:w="34" w:type="dxa"/>
          <w:trHeight w:val="1000"/>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0FC2" w14:textId="77777777"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7</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F51AE" w14:textId="296F405A"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Qualification and certification requirement.</w:t>
            </w:r>
            <w:r w:rsidRPr="00433981">
              <w:rPr>
                <w:rFonts w:ascii="Calibri" w:eastAsia="Times New Roman" w:hAnsi="Calibri" w:cs="Calibri"/>
                <w:sz w:val="24"/>
                <w:szCs w:val="24"/>
                <w:lang w:eastAsia="en-IN"/>
              </w:rPr>
              <w:br/>
              <w:t>An individual investment adviser or a principal officer of a non-individual investment adviser registered as an investment adviser under these regulations and persons associated with investment advice shall have minimum qualification and certification requirements as mentioned in Regulation 7(1) and 7(2).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D4FA3"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4E85E"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29A013D"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5B48" w14:textId="1B756B1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62B7F67" w14:textId="77777777" w:rsidTr="0086482C">
        <w:trPr>
          <w:gridAfter w:val="1"/>
          <w:wAfter w:w="34" w:type="dxa"/>
          <w:trHeight w:val="3393"/>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F6DDC4" w14:textId="77777777"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SEBI Circular Ref. No. SEBI/HO/IMD/DF1/CIR/P/2020/182</w:t>
            </w:r>
            <w:r w:rsidRPr="00433981">
              <w:rPr>
                <w:rFonts w:ascii="Calibri" w:eastAsia="Times New Roman" w:hAnsi="Calibri" w:cs="Calibri"/>
                <w:b/>
                <w:bCs/>
                <w:sz w:val="24"/>
                <w:szCs w:val="24"/>
                <w:lang w:eastAsia="en-IN"/>
              </w:rPr>
              <w:br/>
              <w:t>(Dated September 23, 2020)</w:t>
            </w:r>
            <w:r w:rsidRPr="00433981">
              <w:rPr>
                <w:rFonts w:ascii="Calibri" w:eastAsia="Times New Roman" w:hAnsi="Calibri" w:cs="Calibri"/>
                <w:b/>
                <w:bCs/>
                <w:sz w:val="24"/>
                <w:szCs w:val="24"/>
                <w:lang w:eastAsia="en-IN"/>
              </w:rPr>
              <w:br/>
              <w:t>Clause 2(iv)</w:t>
            </w:r>
          </w:p>
        </w:tc>
        <w:tc>
          <w:tcPr>
            <w:tcW w:w="4026" w:type="dxa"/>
            <w:gridSpan w:val="2"/>
            <w:tcBorders>
              <w:top w:val="single" w:sz="4" w:space="0" w:color="auto"/>
              <w:left w:val="nil"/>
              <w:bottom w:val="single" w:sz="4" w:space="0" w:color="auto"/>
              <w:right w:val="single" w:sz="8" w:space="0" w:color="auto"/>
            </w:tcBorders>
            <w:shd w:val="clear" w:color="auto" w:fill="auto"/>
            <w:vAlign w:val="center"/>
            <w:hideMark/>
          </w:tcPr>
          <w:p w14:paraId="0CA65ED4" w14:textId="6A9787B8"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Qualification and certification requirement.</w:t>
            </w:r>
            <w:r w:rsidRPr="00433981">
              <w:rPr>
                <w:rFonts w:ascii="Calibri" w:eastAsia="Times New Roman" w:hAnsi="Calibri" w:cs="Calibri"/>
                <w:sz w:val="24"/>
                <w:szCs w:val="24"/>
                <w:lang w:eastAsia="en-IN"/>
              </w:rPr>
              <w:br/>
              <w:t>Existing individual IAs above fifty years of age shall not be required to comply with the qualification and experience requirements specified under Regulation 7(1) (a) and 7(1) (b) of the amended IA Regulations. However, such IAs shall hold NISM accredited certifications and comply with other conditions as specified under Regulation 7(2) of the amended IA regulations at all times.</w:t>
            </w:r>
          </w:p>
        </w:tc>
        <w:tc>
          <w:tcPr>
            <w:tcW w:w="1569" w:type="dxa"/>
            <w:tcBorders>
              <w:top w:val="single" w:sz="4" w:space="0" w:color="auto"/>
              <w:left w:val="nil"/>
              <w:bottom w:val="single" w:sz="4" w:space="0" w:color="auto"/>
              <w:right w:val="single" w:sz="8" w:space="0" w:color="auto"/>
            </w:tcBorders>
            <w:shd w:val="clear" w:color="auto" w:fill="auto"/>
            <w:vAlign w:val="center"/>
            <w:hideMark/>
          </w:tcPr>
          <w:p w14:paraId="6590AE73"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7A815DE5"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2D0ABE5D"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C1E84" w14:textId="692E3742"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BCB29C6" w14:textId="77777777" w:rsidTr="0086482C">
        <w:trPr>
          <w:gridAfter w:val="1"/>
          <w:wAfter w:w="34" w:type="dxa"/>
          <w:trHeight w:val="418"/>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356E8" w14:textId="77777777"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8</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9B681" w14:textId="2C044FF7" w:rsidR="00791420"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Net worth</w:t>
            </w:r>
            <w:r w:rsidRPr="00433981">
              <w:rPr>
                <w:rFonts w:ascii="Calibri" w:eastAsia="Times New Roman" w:hAnsi="Calibri" w:cs="Calibri"/>
                <w:sz w:val="24"/>
                <w:szCs w:val="24"/>
                <w:lang w:eastAsia="en-IN"/>
              </w:rPr>
              <w:br/>
              <w:t>(1) </w:t>
            </w:r>
            <w:r w:rsidR="005E0240" w:rsidRPr="00433981">
              <w:rPr>
                <w:rFonts w:ascii="Calibri" w:eastAsia="Times New Roman" w:hAnsi="Calibri" w:cs="Calibri"/>
                <w:sz w:val="24"/>
                <w:szCs w:val="24"/>
                <w:lang w:eastAsia="en-IN"/>
              </w:rPr>
              <w:t>I</w:t>
            </w:r>
            <w:r w:rsidRPr="00433981">
              <w:rPr>
                <w:rFonts w:ascii="Calibri" w:eastAsia="Times New Roman" w:hAnsi="Calibri" w:cs="Calibri"/>
                <w:sz w:val="24"/>
                <w:szCs w:val="24"/>
                <w:lang w:eastAsia="en-IN"/>
              </w:rPr>
              <w:t>nvestment advisers who are non-individuals shall have a net worth of not less than fifty lakh rupees.</w:t>
            </w:r>
            <w:r w:rsidRPr="00433981">
              <w:rPr>
                <w:rFonts w:ascii="Calibri" w:eastAsia="Times New Roman" w:hAnsi="Calibri" w:cs="Calibri"/>
                <w:sz w:val="24"/>
                <w:szCs w:val="24"/>
                <w:lang w:eastAsia="en-IN"/>
              </w:rPr>
              <w:br/>
              <w:t>(2)</w:t>
            </w:r>
            <w:r w:rsidRPr="00433981">
              <w:rPr>
                <w:rFonts w:ascii="Calibri" w:eastAsia="Times New Roman" w:hAnsi="Calibri" w:cs="Calibri"/>
                <w:sz w:val="14"/>
                <w:szCs w:val="14"/>
                <w:lang w:eastAsia="en-IN"/>
              </w:rPr>
              <w:t xml:space="preserve">   </w:t>
            </w:r>
            <w:r w:rsidRPr="00433981">
              <w:rPr>
                <w:rFonts w:ascii="Calibri" w:eastAsia="Times New Roman" w:hAnsi="Calibri" w:cs="Calibri"/>
                <w:sz w:val="24"/>
                <w:szCs w:val="24"/>
                <w:lang w:eastAsia="en-IN"/>
              </w:rPr>
              <w:t>Investment advisers who are individuals shall have net tangible assets of value not less than five lakh rupees.</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63DB"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9F1A"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A6E0A2D"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7A6C" w14:textId="1035C909"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46377778" w14:textId="77777777" w:rsidTr="0086482C">
        <w:trPr>
          <w:gridAfter w:val="1"/>
          <w:wAfter w:w="34" w:type="dxa"/>
          <w:trHeight w:val="2685"/>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0E4EAC" w14:textId="77777777"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13(b)</w:t>
            </w:r>
          </w:p>
        </w:tc>
        <w:tc>
          <w:tcPr>
            <w:tcW w:w="4026" w:type="dxa"/>
            <w:gridSpan w:val="2"/>
            <w:tcBorders>
              <w:top w:val="single" w:sz="4" w:space="0" w:color="auto"/>
              <w:left w:val="nil"/>
              <w:bottom w:val="single" w:sz="8" w:space="0" w:color="auto"/>
              <w:right w:val="single" w:sz="8" w:space="0" w:color="auto"/>
            </w:tcBorders>
            <w:shd w:val="clear" w:color="auto" w:fill="auto"/>
            <w:vAlign w:val="center"/>
            <w:hideMark/>
          </w:tcPr>
          <w:p w14:paraId="3BECE9BC" w14:textId="77777777"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Conditions of certificate:</w:t>
            </w:r>
            <w:r w:rsidRPr="00433981">
              <w:rPr>
                <w:rFonts w:ascii="Calibri" w:eastAsia="Times New Roman" w:hAnsi="Calibri" w:cs="Calibri"/>
                <w:sz w:val="24"/>
                <w:szCs w:val="24"/>
                <w:lang w:eastAsia="en-IN"/>
              </w:rPr>
              <w:br/>
              <w:t>The investment adviser shall inform the Board in writing, if any information or particulars previously submitted to the Board are found to be false or misleading in any material particular or if there is any material change in the information already submitted.</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14:paraId="0ACFB58E"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5D74BD69"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3013B7F5"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34128" w14:textId="6A894B1E"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3F17D524" w14:textId="77777777" w:rsidTr="0086482C">
        <w:trPr>
          <w:gridAfter w:val="1"/>
          <w:wAfter w:w="34" w:type="dxa"/>
          <w:trHeight w:val="2220"/>
          <w:jc w:val="center"/>
        </w:trPr>
        <w:tc>
          <w:tcPr>
            <w:tcW w:w="4327" w:type="dxa"/>
            <w:tcBorders>
              <w:top w:val="single" w:sz="8" w:space="0" w:color="auto"/>
              <w:left w:val="single" w:sz="8" w:space="0" w:color="auto"/>
              <w:bottom w:val="single" w:sz="8" w:space="0" w:color="auto"/>
              <w:right w:val="single" w:sz="8" w:space="0" w:color="auto"/>
            </w:tcBorders>
            <w:shd w:val="clear" w:color="auto" w:fill="auto"/>
            <w:vAlign w:val="center"/>
          </w:tcPr>
          <w:p w14:paraId="5B227F73" w14:textId="1BDA7E64" w:rsidR="004D0B4A" w:rsidRPr="00433981" w:rsidRDefault="004D0B4A"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Regulation 13(c)</w:t>
            </w:r>
          </w:p>
        </w:tc>
        <w:tc>
          <w:tcPr>
            <w:tcW w:w="4026" w:type="dxa"/>
            <w:gridSpan w:val="2"/>
            <w:tcBorders>
              <w:top w:val="single" w:sz="8" w:space="0" w:color="auto"/>
              <w:left w:val="nil"/>
              <w:bottom w:val="single" w:sz="8" w:space="0" w:color="auto"/>
              <w:right w:val="single" w:sz="8" w:space="0" w:color="auto"/>
            </w:tcBorders>
            <w:shd w:val="clear" w:color="auto" w:fill="auto"/>
            <w:vAlign w:val="center"/>
          </w:tcPr>
          <w:p w14:paraId="39C3C978" w14:textId="2714D4BD" w:rsidR="004D0B4A" w:rsidRPr="00433981" w:rsidRDefault="004D0B4A"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Conditions of certificate:</w:t>
            </w:r>
          </w:p>
          <w:p w14:paraId="55804BF2" w14:textId="6FDD4EEC" w:rsidR="004D0B4A" w:rsidRPr="00433981" w:rsidRDefault="004D0B4A" w:rsidP="004C6CA2">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lang w:eastAsia="en-IN"/>
              </w:rPr>
              <w:t xml:space="preserve">The investment  adviser,  not  being  an  individual,  shall  include  the  words ‘investment adviser’ in its name: Provided that if the investment advisory service is being provided by a separately identifiable  department  or  division  or  a  subsidiary,  then  such  separately identifiable  department  or  division  or  subsidiary  shall  include  the  words ‘investment adviser’ in its name; </w:t>
            </w:r>
          </w:p>
        </w:tc>
        <w:tc>
          <w:tcPr>
            <w:tcW w:w="1569" w:type="dxa"/>
            <w:tcBorders>
              <w:top w:val="single" w:sz="8" w:space="0" w:color="auto"/>
              <w:left w:val="nil"/>
              <w:bottom w:val="single" w:sz="8" w:space="0" w:color="auto"/>
              <w:right w:val="single" w:sz="8" w:space="0" w:color="auto"/>
            </w:tcBorders>
            <w:shd w:val="clear" w:color="auto" w:fill="auto"/>
            <w:vAlign w:val="center"/>
          </w:tcPr>
          <w:p w14:paraId="35EE75B5" w14:textId="6954F484" w:rsidR="004D0B4A" w:rsidRPr="00433981" w:rsidRDefault="004D0B4A"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8" w:space="0" w:color="auto"/>
              <w:left w:val="nil"/>
              <w:bottom w:val="single" w:sz="8" w:space="0" w:color="auto"/>
              <w:right w:val="single" w:sz="4" w:space="0" w:color="auto"/>
            </w:tcBorders>
            <w:shd w:val="clear" w:color="auto" w:fill="auto"/>
            <w:noWrap/>
            <w:vAlign w:val="bottom"/>
          </w:tcPr>
          <w:p w14:paraId="18265EB9" w14:textId="77777777" w:rsidR="004D0B4A" w:rsidRPr="00433981" w:rsidRDefault="004D0B4A" w:rsidP="004C6CA2">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130C9B01" w14:textId="77777777" w:rsidR="004D0B4A" w:rsidRPr="00433981" w:rsidRDefault="004D0B4A"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326E4" w14:textId="77777777" w:rsidR="004D0B4A" w:rsidRPr="00433981" w:rsidRDefault="004D0B4A" w:rsidP="004C6CA2">
            <w:pPr>
              <w:spacing w:after="0" w:line="240" w:lineRule="auto"/>
              <w:rPr>
                <w:rFonts w:ascii="Calibri" w:eastAsia="Times New Roman" w:hAnsi="Calibri" w:cs="Calibri"/>
                <w:lang w:eastAsia="en-IN"/>
              </w:rPr>
            </w:pPr>
          </w:p>
        </w:tc>
      </w:tr>
      <w:tr w:rsidR="00433981" w:rsidRPr="00433981" w14:paraId="25AADB07" w14:textId="77777777" w:rsidTr="0086482C">
        <w:trPr>
          <w:gridAfter w:val="1"/>
          <w:wAfter w:w="34" w:type="dxa"/>
          <w:trHeight w:val="707"/>
          <w:jc w:val="center"/>
        </w:trPr>
        <w:tc>
          <w:tcPr>
            <w:tcW w:w="4327" w:type="dxa"/>
            <w:tcBorders>
              <w:top w:val="single" w:sz="8" w:space="0" w:color="auto"/>
              <w:left w:val="single" w:sz="8" w:space="0" w:color="auto"/>
              <w:bottom w:val="single" w:sz="8" w:space="0" w:color="auto"/>
              <w:right w:val="single" w:sz="8" w:space="0" w:color="auto"/>
            </w:tcBorders>
            <w:shd w:val="clear" w:color="auto" w:fill="auto"/>
            <w:vAlign w:val="center"/>
          </w:tcPr>
          <w:p w14:paraId="1F7B06A4" w14:textId="1BF4C653" w:rsidR="004D0B4A" w:rsidRPr="00433981" w:rsidRDefault="004D0B4A"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13(d)</w:t>
            </w:r>
          </w:p>
        </w:tc>
        <w:tc>
          <w:tcPr>
            <w:tcW w:w="4026" w:type="dxa"/>
            <w:gridSpan w:val="2"/>
            <w:tcBorders>
              <w:top w:val="single" w:sz="8" w:space="0" w:color="auto"/>
              <w:left w:val="nil"/>
              <w:bottom w:val="single" w:sz="8" w:space="0" w:color="auto"/>
              <w:right w:val="single" w:sz="8" w:space="0" w:color="auto"/>
            </w:tcBorders>
            <w:shd w:val="clear" w:color="auto" w:fill="auto"/>
            <w:vAlign w:val="center"/>
          </w:tcPr>
          <w:p w14:paraId="3CFBF7C0" w14:textId="764BDBAE" w:rsidR="004D0B4A" w:rsidRPr="00433981" w:rsidRDefault="004D0B4A"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Conditions of certificate:</w:t>
            </w:r>
          </w:p>
          <w:p w14:paraId="4DBA7368" w14:textId="5ECB6C05" w:rsidR="004D0B4A" w:rsidRPr="00433981" w:rsidRDefault="004D0B4A"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An individuals  registered  as  investment  advisers  shall  use  the  term  ‘investment adviser’ in all their correspondences with their clients53[:] 54[Provided that part-time investment adviser registered under these regulations shall use the term ‘part-time investment adviser’ in all their correspondences with their clients.]</w:t>
            </w:r>
          </w:p>
        </w:tc>
        <w:tc>
          <w:tcPr>
            <w:tcW w:w="1569" w:type="dxa"/>
            <w:tcBorders>
              <w:top w:val="single" w:sz="8" w:space="0" w:color="auto"/>
              <w:left w:val="nil"/>
              <w:bottom w:val="single" w:sz="8" w:space="0" w:color="auto"/>
              <w:right w:val="single" w:sz="8" w:space="0" w:color="auto"/>
            </w:tcBorders>
            <w:shd w:val="clear" w:color="auto" w:fill="auto"/>
            <w:vAlign w:val="center"/>
          </w:tcPr>
          <w:p w14:paraId="04EA2E9B" w14:textId="601EEB22" w:rsidR="004D0B4A" w:rsidRPr="00433981" w:rsidRDefault="004D0B4A"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8" w:space="0" w:color="auto"/>
              <w:left w:val="nil"/>
              <w:bottom w:val="single" w:sz="8" w:space="0" w:color="auto"/>
              <w:right w:val="single" w:sz="4" w:space="0" w:color="auto"/>
            </w:tcBorders>
            <w:shd w:val="clear" w:color="auto" w:fill="auto"/>
            <w:noWrap/>
            <w:vAlign w:val="bottom"/>
          </w:tcPr>
          <w:p w14:paraId="270AB146" w14:textId="77777777" w:rsidR="004D0B4A" w:rsidRPr="00433981" w:rsidRDefault="004D0B4A" w:rsidP="004C6CA2">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603F9069" w14:textId="77777777" w:rsidR="004D0B4A" w:rsidRPr="00433981" w:rsidRDefault="004D0B4A"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3FF04" w14:textId="77777777" w:rsidR="004D0B4A" w:rsidRPr="00433981" w:rsidRDefault="004D0B4A" w:rsidP="004C6CA2">
            <w:pPr>
              <w:spacing w:after="0" w:line="240" w:lineRule="auto"/>
              <w:rPr>
                <w:rFonts w:ascii="Calibri" w:eastAsia="Times New Roman" w:hAnsi="Calibri" w:cs="Calibri"/>
                <w:lang w:eastAsia="en-IN"/>
              </w:rPr>
            </w:pPr>
          </w:p>
        </w:tc>
      </w:tr>
      <w:tr w:rsidR="00433981" w:rsidRPr="00433981" w14:paraId="3B3AB2D9" w14:textId="77777777" w:rsidTr="0086482C">
        <w:trPr>
          <w:gridAfter w:val="1"/>
          <w:wAfter w:w="34" w:type="dxa"/>
          <w:trHeight w:val="2220"/>
          <w:jc w:val="center"/>
        </w:trPr>
        <w:tc>
          <w:tcPr>
            <w:tcW w:w="43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F0B90" w14:textId="66BEA0BC" w:rsidR="002A503E" w:rsidRPr="00433981" w:rsidRDefault="004D0B4A"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13(e)</w:t>
            </w:r>
          </w:p>
        </w:tc>
        <w:tc>
          <w:tcPr>
            <w:tcW w:w="4026" w:type="dxa"/>
            <w:gridSpan w:val="2"/>
            <w:tcBorders>
              <w:top w:val="single" w:sz="8" w:space="0" w:color="auto"/>
              <w:left w:val="nil"/>
              <w:bottom w:val="single" w:sz="8" w:space="0" w:color="auto"/>
              <w:right w:val="single" w:sz="8" w:space="0" w:color="auto"/>
            </w:tcBorders>
            <w:shd w:val="clear" w:color="auto" w:fill="auto"/>
            <w:vAlign w:val="center"/>
            <w:hideMark/>
          </w:tcPr>
          <w:p w14:paraId="1BABC0D2" w14:textId="266C3778" w:rsidR="004D0B4A" w:rsidRPr="00433981" w:rsidRDefault="002A503E" w:rsidP="004D0B4A">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Registration as Non-Individual Investment Advisor</w:t>
            </w:r>
            <w:r w:rsidRPr="00433981">
              <w:rPr>
                <w:rFonts w:ascii="Calibri" w:eastAsia="Times New Roman" w:hAnsi="Calibri" w:cs="Calibri"/>
                <w:sz w:val="24"/>
                <w:szCs w:val="24"/>
                <w:lang w:eastAsia="en-IN"/>
              </w:rPr>
              <w:br/>
            </w:r>
            <w:r w:rsidR="00D54C03" w:rsidRPr="00433981">
              <w:rPr>
                <w:rFonts w:ascii="Calibri" w:eastAsia="Times New Roman" w:hAnsi="Calibri" w:cs="Calibri"/>
                <w:sz w:val="24"/>
                <w:szCs w:val="24"/>
                <w:lang w:eastAsia="en-IN"/>
              </w:rPr>
              <w:t>I</w:t>
            </w:r>
            <w:r w:rsidR="004D0B4A" w:rsidRPr="00433981">
              <w:rPr>
                <w:rFonts w:ascii="Calibri" w:eastAsia="Times New Roman" w:hAnsi="Calibri" w:cs="Calibri"/>
                <w:sz w:val="24"/>
                <w:szCs w:val="24"/>
                <w:lang w:eastAsia="en-IN"/>
              </w:rPr>
              <w:t>ndividuals registered as investment advisers whose number of clients exceed three hundred at any point of time or the fee collected during the financial year exceeds three crore rupees, whichever is earlier shall –</w:t>
            </w:r>
          </w:p>
          <w:p w14:paraId="48F8DA3F" w14:textId="3DF573C9" w:rsidR="004D0B4A" w:rsidRPr="00433981" w:rsidRDefault="006418B2" w:rsidP="004D0B4A">
            <w:pPr>
              <w:pStyle w:val="ListParagraph"/>
              <w:numPr>
                <w:ilvl w:val="0"/>
                <w:numId w:val="12"/>
              </w:num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lastRenderedPageBreak/>
              <w:t>A</w:t>
            </w:r>
            <w:r w:rsidR="004D0B4A" w:rsidRPr="00433981">
              <w:rPr>
                <w:rFonts w:ascii="Calibri" w:eastAsia="Times New Roman" w:hAnsi="Calibri" w:cs="Calibri"/>
                <w:sz w:val="24"/>
                <w:szCs w:val="24"/>
                <w:lang w:eastAsia="en-IN"/>
              </w:rPr>
              <w:t xml:space="preserve">pply for grant of in-principle registration as non-individual investment adviser; </w:t>
            </w:r>
          </w:p>
          <w:p w14:paraId="1E5CDD37" w14:textId="0110456E" w:rsidR="004D0B4A" w:rsidRPr="00433981" w:rsidRDefault="006418B2" w:rsidP="004D0B4A">
            <w:pPr>
              <w:pStyle w:val="ListParagraph"/>
              <w:numPr>
                <w:ilvl w:val="0"/>
                <w:numId w:val="12"/>
              </w:num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T</w:t>
            </w:r>
            <w:r w:rsidR="004D0B4A" w:rsidRPr="00433981">
              <w:rPr>
                <w:rFonts w:ascii="Calibri" w:eastAsia="Times New Roman" w:hAnsi="Calibri" w:cs="Calibri"/>
                <w:sz w:val="24"/>
                <w:szCs w:val="24"/>
                <w:lang w:eastAsia="en-IN"/>
              </w:rPr>
              <w:t xml:space="preserve">he in-principle registration shall be valid for a period of three months to assist in the transition from registration as individual investment adviser to non-individual investment adviser; </w:t>
            </w:r>
          </w:p>
          <w:p w14:paraId="03822599" w14:textId="1B2FB3F8" w:rsidR="004D0B4A" w:rsidRPr="00433981" w:rsidRDefault="006418B2" w:rsidP="004D0B4A">
            <w:pPr>
              <w:pStyle w:val="ListParagraph"/>
              <w:numPr>
                <w:ilvl w:val="0"/>
                <w:numId w:val="12"/>
              </w:num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O</w:t>
            </w:r>
            <w:r w:rsidR="004D0B4A" w:rsidRPr="00433981">
              <w:rPr>
                <w:rFonts w:ascii="Calibri" w:eastAsia="Times New Roman" w:hAnsi="Calibri" w:cs="Calibri"/>
                <w:sz w:val="24"/>
                <w:szCs w:val="24"/>
                <w:lang w:eastAsia="en-IN"/>
              </w:rPr>
              <w:t>n  completion  of  the  transition  period  or  upon  grant  of  certificate  of registration  as  non-individual  investment  adviser,  whichever  is  earlier,  investment adviser  shall  surrender  his  registration  as  individual  investment adviser.</w:t>
            </w:r>
          </w:p>
          <w:p w14:paraId="659B6C66" w14:textId="32E921DE" w:rsidR="002A503E" w:rsidRPr="00433981" w:rsidRDefault="002A503E" w:rsidP="004C6CA2">
            <w:pPr>
              <w:spacing w:after="0" w:line="240" w:lineRule="auto"/>
              <w:rPr>
                <w:rFonts w:ascii="Calibri" w:eastAsia="Times New Roman" w:hAnsi="Calibri" w:cs="Calibri"/>
                <w:sz w:val="24"/>
                <w:szCs w:val="24"/>
                <w:lang w:eastAsia="en-IN"/>
              </w:rPr>
            </w:pPr>
          </w:p>
        </w:tc>
        <w:tc>
          <w:tcPr>
            <w:tcW w:w="1569" w:type="dxa"/>
            <w:tcBorders>
              <w:top w:val="single" w:sz="8" w:space="0" w:color="auto"/>
              <w:left w:val="nil"/>
              <w:bottom w:val="single" w:sz="8" w:space="0" w:color="auto"/>
              <w:right w:val="single" w:sz="8" w:space="0" w:color="auto"/>
            </w:tcBorders>
            <w:shd w:val="clear" w:color="auto" w:fill="auto"/>
            <w:vAlign w:val="center"/>
            <w:hideMark/>
          </w:tcPr>
          <w:p w14:paraId="169A8423"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8" w:space="0" w:color="auto"/>
              <w:left w:val="nil"/>
              <w:bottom w:val="single" w:sz="8" w:space="0" w:color="auto"/>
              <w:right w:val="single" w:sz="4" w:space="0" w:color="auto"/>
            </w:tcBorders>
            <w:shd w:val="clear" w:color="auto" w:fill="auto"/>
            <w:noWrap/>
            <w:vAlign w:val="bottom"/>
            <w:hideMark/>
          </w:tcPr>
          <w:p w14:paraId="40CBE897"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2D861641"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B355" w14:textId="7F8507B8"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CC1A30D" w14:textId="77777777" w:rsidTr="0086482C">
        <w:trPr>
          <w:gridAfter w:val="1"/>
          <w:wAfter w:w="34" w:type="dxa"/>
          <w:trHeight w:val="1590"/>
          <w:jc w:val="center"/>
        </w:trPr>
        <w:tc>
          <w:tcPr>
            <w:tcW w:w="4327" w:type="dxa"/>
            <w:tcBorders>
              <w:top w:val="nil"/>
              <w:left w:val="single" w:sz="8" w:space="0" w:color="auto"/>
              <w:bottom w:val="single" w:sz="4" w:space="0" w:color="auto"/>
              <w:right w:val="single" w:sz="8" w:space="0" w:color="auto"/>
            </w:tcBorders>
            <w:shd w:val="clear" w:color="auto" w:fill="auto"/>
            <w:vAlign w:val="center"/>
          </w:tcPr>
          <w:p w14:paraId="704B01F2" w14:textId="40B6C2B2" w:rsidR="004D0B4A" w:rsidRPr="00433981" w:rsidRDefault="004D0B4A"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13(f)</w:t>
            </w:r>
          </w:p>
        </w:tc>
        <w:tc>
          <w:tcPr>
            <w:tcW w:w="4026" w:type="dxa"/>
            <w:gridSpan w:val="2"/>
            <w:tcBorders>
              <w:top w:val="nil"/>
              <w:left w:val="nil"/>
              <w:bottom w:val="single" w:sz="4" w:space="0" w:color="auto"/>
              <w:right w:val="single" w:sz="8" w:space="0" w:color="auto"/>
            </w:tcBorders>
            <w:shd w:val="clear" w:color="auto" w:fill="auto"/>
            <w:vAlign w:val="center"/>
          </w:tcPr>
          <w:p w14:paraId="08969C1A" w14:textId="344AADC5" w:rsidR="004D0B4A" w:rsidRPr="00433981" w:rsidRDefault="004D0B4A" w:rsidP="004D0B4A">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The number of clients of a part-time investment adviser shall not exceed seventy-five in total at any point of time.</w:t>
            </w:r>
          </w:p>
        </w:tc>
        <w:tc>
          <w:tcPr>
            <w:tcW w:w="1569" w:type="dxa"/>
            <w:tcBorders>
              <w:top w:val="nil"/>
              <w:left w:val="nil"/>
              <w:bottom w:val="single" w:sz="4" w:space="0" w:color="auto"/>
              <w:right w:val="single" w:sz="8" w:space="0" w:color="auto"/>
            </w:tcBorders>
            <w:shd w:val="clear" w:color="auto" w:fill="auto"/>
            <w:vAlign w:val="center"/>
          </w:tcPr>
          <w:p w14:paraId="14EF363D" w14:textId="2D07BF59" w:rsidR="004D0B4A" w:rsidRPr="00433981" w:rsidRDefault="004D0B4A"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tcPr>
          <w:p w14:paraId="38007CC1" w14:textId="77777777" w:rsidR="004D0B4A" w:rsidRPr="00433981" w:rsidRDefault="004D0B4A" w:rsidP="004C6CA2">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05BED39B" w14:textId="77777777" w:rsidR="004D0B4A" w:rsidRPr="00433981" w:rsidRDefault="004D0B4A"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88C79" w14:textId="77777777" w:rsidR="004D0B4A" w:rsidRPr="00433981" w:rsidRDefault="004D0B4A" w:rsidP="004C6CA2">
            <w:pPr>
              <w:spacing w:after="0" w:line="240" w:lineRule="auto"/>
              <w:rPr>
                <w:rFonts w:ascii="Calibri" w:eastAsia="Times New Roman" w:hAnsi="Calibri" w:cs="Calibri"/>
                <w:lang w:eastAsia="en-IN"/>
              </w:rPr>
            </w:pPr>
          </w:p>
        </w:tc>
      </w:tr>
      <w:tr w:rsidR="00433981" w:rsidRPr="00433981" w14:paraId="426B52E3" w14:textId="77777777" w:rsidTr="0086482C">
        <w:trPr>
          <w:gridAfter w:val="1"/>
          <w:wAfter w:w="34" w:type="dxa"/>
          <w:trHeight w:val="1590"/>
          <w:jc w:val="center"/>
        </w:trPr>
        <w:tc>
          <w:tcPr>
            <w:tcW w:w="4327" w:type="dxa"/>
            <w:tcBorders>
              <w:top w:val="nil"/>
              <w:left w:val="single" w:sz="8" w:space="0" w:color="auto"/>
              <w:bottom w:val="single" w:sz="4" w:space="0" w:color="auto"/>
              <w:right w:val="single" w:sz="8" w:space="0" w:color="auto"/>
            </w:tcBorders>
            <w:shd w:val="clear" w:color="auto" w:fill="auto"/>
            <w:vAlign w:val="center"/>
          </w:tcPr>
          <w:p w14:paraId="52BF3614" w14:textId="5A484C24" w:rsidR="005E0240" w:rsidRPr="00433981" w:rsidRDefault="005E0240"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15 (7)</w:t>
            </w:r>
          </w:p>
        </w:tc>
        <w:tc>
          <w:tcPr>
            <w:tcW w:w="4026" w:type="dxa"/>
            <w:gridSpan w:val="2"/>
            <w:tcBorders>
              <w:top w:val="nil"/>
              <w:left w:val="nil"/>
              <w:bottom w:val="single" w:sz="4" w:space="0" w:color="auto"/>
              <w:right w:val="single" w:sz="8" w:space="0" w:color="auto"/>
            </w:tcBorders>
            <w:shd w:val="clear" w:color="auto" w:fill="auto"/>
            <w:vAlign w:val="center"/>
          </w:tcPr>
          <w:p w14:paraId="0C8A717D" w14:textId="750944E1" w:rsidR="005E0240" w:rsidRPr="00433981" w:rsidRDefault="005E0240" w:rsidP="005E0240">
            <w:pPr>
              <w:rPr>
                <w:rFonts w:ascii="Calibri" w:hAnsi="Calibri" w:cs="Calibri"/>
              </w:rPr>
            </w:pPr>
            <w:r w:rsidRPr="00433981">
              <w:rPr>
                <w:rFonts w:ascii="Calibri" w:hAnsi="Calibri" w:cs="Calibri"/>
              </w:rPr>
              <w:t>Has an investment advisor entered into transactions on its own account which is contrary to its advice given to clients for a period of fifteen days from the day of such advice</w:t>
            </w:r>
          </w:p>
        </w:tc>
        <w:tc>
          <w:tcPr>
            <w:tcW w:w="1569" w:type="dxa"/>
            <w:tcBorders>
              <w:top w:val="nil"/>
              <w:left w:val="nil"/>
              <w:bottom w:val="single" w:sz="4" w:space="0" w:color="auto"/>
              <w:right w:val="single" w:sz="8" w:space="0" w:color="auto"/>
            </w:tcBorders>
            <w:shd w:val="clear" w:color="auto" w:fill="auto"/>
            <w:vAlign w:val="center"/>
          </w:tcPr>
          <w:p w14:paraId="3630822E" w14:textId="177E73E6" w:rsidR="005E0240" w:rsidRPr="00433981" w:rsidRDefault="005E0240"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tcPr>
          <w:p w14:paraId="7DFEFA45" w14:textId="77777777" w:rsidR="005E0240" w:rsidRPr="00433981" w:rsidRDefault="005E0240" w:rsidP="004C6CA2">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39D427EC" w14:textId="77777777" w:rsidR="005E0240" w:rsidRPr="00433981" w:rsidRDefault="005E0240"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C5025" w14:textId="77777777" w:rsidR="005E0240" w:rsidRPr="00433981" w:rsidRDefault="005E0240" w:rsidP="004C6CA2">
            <w:pPr>
              <w:spacing w:after="0" w:line="240" w:lineRule="auto"/>
              <w:rPr>
                <w:rFonts w:ascii="Calibri" w:eastAsia="Times New Roman" w:hAnsi="Calibri" w:cs="Calibri"/>
                <w:lang w:eastAsia="en-IN"/>
              </w:rPr>
            </w:pPr>
          </w:p>
        </w:tc>
      </w:tr>
      <w:tr w:rsidR="00433981" w:rsidRPr="00433981" w14:paraId="3A259AC6" w14:textId="77777777" w:rsidTr="0086482C">
        <w:trPr>
          <w:gridAfter w:val="1"/>
          <w:wAfter w:w="34" w:type="dxa"/>
          <w:trHeight w:val="1590"/>
          <w:jc w:val="center"/>
        </w:trPr>
        <w:tc>
          <w:tcPr>
            <w:tcW w:w="4327" w:type="dxa"/>
            <w:tcBorders>
              <w:top w:val="nil"/>
              <w:left w:val="single" w:sz="8" w:space="0" w:color="auto"/>
              <w:bottom w:val="single" w:sz="4" w:space="0" w:color="auto"/>
              <w:right w:val="single" w:sz="8" w:space="0" w:color="auto"/>
            </w:tcBorders>
            <w:shd w:val="clear" w:color="auto" w:fill="auto"/>
            <w:vAlign w:val="center"/>
            <w:hideMark/>
          </w:tcPr>
          <w:p w14:paraId="55EC090B" w14:textId="665926CF"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Regulation 15</w:t>
            </w:r>
            <w:r w:rsidR="00F53447" w:rsidRPr="00433981">
              <w:rPr>
                <w:rFonts w:ascii="Calibri" w:eastAsia="Times New Roman" w:hAnsi="Calibri" w:cs="Calibri"/>
                <w:b/>
                <w:bCs/>
                <w:sz w:val="24"/>
                <w:szCs w:val="24"/>
                <w:lang w:eastAsia="en-IN"/>
              </w:rPr>
              <w:t xml:space="preserve"> other than sub point 7</w:t>
            </w:r>
          </w:p>
        </w:tc>
        <w:tc>
          <w:tcPr>
            <w:tcW w:w="4026" w:type="dxa"/>
            <w:gridSpan w:val="2"/>
            <w:tcBorders>
              <w:top w:val="nil"/>
              <w:left w:val="nil"/>
              <w:bottom w:val="single" w:sz="4" w:space="0" w:color="auto"/>
              <w:right w:val="single" w:sz="8" w:space="0" w:color="auto"/>
            </w:tcBorders>
            <w:shd w:val="clear" w:color="auto" w:fill="auto"/>
            <w:vAlign w:val="center"/>
            <w:hideMark/>
          </w:tcPr>
          <w:p w14:paraId="5B23DF82" w14:textId="4F91128A"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General Responsibility</w:t>
            </w:r>
            <w:r w:rsidRPr="00433981">
              <w:rPr>
                <w:rFonts w:ascii="Calibri" w:eastAsia="Times New Roman" w:hAnsi="Calibri" w:cs="Calibri"/>
                <w:sz w:val="24"/>
                <w:szCs w:val="24"/>
                <w:lang w:eastAsia="en-IN"/>
              </w:rPr>
              <w:br/>
            </w:r>
            <w:r w:rsidR="005E0240" w:rsidRPr="00433981">
              <w:rPr>
                <w:rFonts w:ascii="Calibri" w:eastAsia="Times New Roman" w:hAnsi="Calibri" w:cs="Calibri"/>
                <w:sz w:val="24"/>
                <w:szCs w:val="24"/>
                <w:lang w:eastAsia="en-IN"/>
              </w:rPr>
              <w:t xml:space="preserve">Whether IA has followed all the responsibilities as mentioned </w:t>
            </w:r>
            <w:r w:rsidRPr="00433981">
              <w:rPr>
                <w:rFonts w:ascii="Calibri" w:eastAsia="Times New Roman" w:hAnsi="Calibri" w:cs="Calibri"/>
                <w:sz w:val="24"/>
                <w:szCs w:val="24"/>
                <w:lang w:eastAsia="en-IN"/>
              </w:rPr>
              <w:t>regulation 15</w:t>
            </w:r>
            <w:r w:rsidR="005E0240" w:rsidRPr="00433981">
              <w:rPr>
                <w:rFonts w:ascii="Calibri" w:eastAsia="Times New Roman" w:hAnsi="Calibri" w:cs="Calibri"/>
                <w:sz w:val="24"/>
                <w:szCs w:val="24"/>
                <w:lang w:eastAsia="en-IN"/>
              </w:rPr>
              <w:t>?</w:t>
            </w:r>
          </w:p>
        </w:tc>
        <w:tc>
          <w:tcPr>
            <w:tcW w:w="1569" w:type="dxa"/>
            <w:tcBorders>
              <w:top w:val="nil"/>
              <w:left w:val="nil"/>
              <w:bottom w:val="single" w:sz="4" w:space="0" w:color="auto"/>
              <w:right w:val="single" w:sz="8" w:space="0" w:color="auto"/>
            </w:tcBorders>
            <w:shd w:val="clear" w:color="auto" w:fill="auto"/>
            <w:vAlign w:val="center"/>
            <w:hideMark/>
          </w:tcPr>
          <w:p w14:paraId="0A426961"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hideMark/>
          </w:tcPr>
          <w:p w14:paraId="30D157F9"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2ACDB89"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8CBF6" w14:textId="0C10918F"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0EA0CEAC" w14:textId="77777777" w:rsidTr="0086482C">
        <w:trPr>
          <w:gridAfter w:val="1"/>
          <w:wAfter w:w="34" w:type="dxa"/>
          <w:trHeight w:val="1693"/>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61D0" w14:textId="789AA6DF"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15A read with SEBI Circular Ref. No.</w:t>
            </w:r>
            <w:r w:rsidRPr="00433981">
              <w:rPr>
                <w:rFonts w:ascii="Calibri" w:eastAsia="Times New Roman" w:hAnsi="Calibri" w:cs="Calibri"/>
                <w:b/>
                <w:bCs/>
                <w:sz w:val="24"/>
                <w:szCs w:val="24"/>
                <w:lang w:eastAsia="en-IN"/>
              </w:rPr>
              <w:br/>
            </w:r>
            <w:r w:rsidR="007C058A" w:rsidRPr="00433981">
              <w:rPr>
                <w:rFonts w:ascii="Calibri" w:eastAsia="Times New Roman" w:hAnsi="Calibri" w:cs="Calibri"/>
                <w:b/>
                <w:bCs/>
                <w:sz w:val="24"/>
                <w:szCs w:val="24"/>
                <w:lang w:eastAsia="en-IN"/>
              </w:rPr>
              <w:t xml:space="preserve">SEBI/HO/MIRSD/ MIRSD-PoD-1/P/CIR/2025/003 </w:t>
            </w:r>
            <w:r w:rsidRPr="00433981">
              <w:rPr>
                <w:rFonts w:ascii="Calibri" w:eastAsia="Times New Roman" w:hAnsi="Calibri" w:cs="Calibri"/>
                <w:b/>
                <w:bCs/>
                <w:sz w:val="24"/>
                <w:szCs w:val="24"/>
                <w:lang w:eastAsia="en-IN"/>
              </w:rPr>
              <w:t xml:space="preserve">(Dated </w:t>
            </w:r>
            <w:r w:rsidR="007C058A" w:rsidRPr="00433981">
              <w:rPr>
                <w:rFonts w:ascii="Calibri" w:eastAsia="Times New Roman" w:hAnsi="Calibri" w:cs="Calibri"/>
                <w:b/>
                <w:bCs/>
                <w:sz w:val="24"/>
                <w:szCs w:val="24"/>
                <w:lang w:eastAsia="en-IN"/>
              </w:rPr>
              <w:t>January 08, 2025</w:t>
            </w:r>
            <w:r w:rsidRPr="00433981">
              <w:rPr>
                <w:rFonts w:ascii="Calibri" w:eastAsia="Times New Roman" w:hAnsi="Calibri" w:cs="Calibri"/>
                <w:b/>
                <w:bCs/>
                <w:sz w:val="24"/>
                <w:szCs w:val="24"/>
                <w:lang w:eastAsia="en-IN"/>
              </w:rPr>
              <w:t>)</w:t>
            </w:r>
            <w:r w:rsidRPr="00433981">
              <w:rPr>
                <w:rFonts w:ascii="Calibri" w:eastAsia="Times New Roman" w:hAnsi="Calibri" w:cs="Calibri"/>
                <w:b/>
                <w:bCs/>
                <w:sz w:val="24"/>
                <w:szCs w:val="24"/>
                <w:lang w:eastAsia="en-IN"/>
              </w:rPr>
              <w:br/>
              <w:t>Clause 2(</w:t>
            </w:r>
            <w:r w:rsidR="007C058A" w:rsidRPr="00433981">
              <w:rPr>
                <w:rFonts w:ascii="Calibri" w:eastAsia="Times New Roman" w:hAnsi="Calibri" w:cs="Calibri"/>
                <w:b/>
                <w:bCs/>
                <w:sz w:val="24"/>
                <w:szCs w:val="24"/>
                <w:lang w:eastAsia="en-IN"/>
              </w:rPr>
              <w:t>v</w:t>
            </w:r>
            <w:r w:rsidRPr="00433981">
              <w:rPr>
                <w:rFonts w:ascii="Calibri" w:eastAsia="Times New Roman" w:hAnsi="Calibri" w:cs="Calibri"/>
                <w:b/>
                <w:bCs/>
                <w:sz w:val="24"/>
                <w:szCs w:val="24"/>
                <w:lang w:eastAsia="en-IN"/>
              </w:rPr>
              <w:t>iii)</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85822" w14:textId="77777777"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Fees</w:t>
            </w:r>
            <w:r w:rsidRPr="00433981">
              <w:rPr>
                <w:rFonts w:ascii="Calibri" w:eastAsia="Times New Roman" w:hAnsi="Calibri" w:cs="Calibri"/>
                <w:sz w:val="24"/>
                <w:szCs w:val="24"/>
                <w:lang w:eastAsia="en-IN"/>
              </w:rPr>
              <w:br/>
              <w:t>Investment Adviser shall be entitled to charge fees for providing investment advice from a client in the manner as specified by the Board namely - Assets under Advice (AUA) mode or Fixed fee mode.</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D595"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AF0A"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A5E7C65"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DA7E" w14:textId="6C6F06A3"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4E369186" w14:textId="77777777" w:rsidTr="00F86B95">
        <w:trPr>
          <w:gridAfter w:val="1"/>
          <w:wAfter w:w="34" w:type="dxa"/>
          <w:trHeight w:val="1590"/>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tcPr>
          <w:p w14:paraId="5BABCD83" w14:textId="60C3ACE4" w:rsidR="00433981" w:rsidRPr="00433981" w:rsidRDefault="00433981" w:rsidP="00433981">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 SEBI/HO/MIRSD/MIRSD-PoD-1/P/CIR/2024/50 Clause 2(2.1)</w:t>
            </w:r>
          </w:p>
        </w:tc>
        <w:tc>
          <w:tcPr>
            <w:tcW w:w="4026" w:type="dxa"/>
            <w:gridSpan w:val="2"/>
            <w:tcBorders>
              <w:top w:val="single" w:sz="4" w:space="0" w:color="auto"/>
              <w:left w:val="nil"/>
              <w:bottom w:val="single" w:sz="8" w:space="0" w:color="auto"/>
              <w:right w:val="single" w:sz="8" w:space="0" w:color="auto"/>
            </w:tcBorders>
            <w:shd w:val="clear" w:color="auto" w:fill="auto"/>
            <w:vAlign w:val="center"/>
          </w:tcPr>
          <w:p w14:paraId="236A8A01" w14:textId="77625891" w:rsidR="00433981" w:rsidRPr="00433981" w:rsidRDefault="00433981" w:rsidP="00433981">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Restriction on free trial</w:t>
            </w:r>
          </w:p>
          <w:p w14:paraId="68F80B81" w14:textId="0E1053C6" w:rsidR="00433981" w:rsidRPr="00433981" w:rsidRDefault="00433981" w:rsidP="00433981">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IAs shall not provide free trial for any products/services to prospective clients.</w:t>
            </w:r>
          </w:p>
        </w:tc>
        <w:tc>
          <w:tcPr>
            <w:tcW w:w="1569" w:type="dxa"/>
            <w:tcBorders>
              <w:top w:val="single" w:sz="4" w:space="0" w:color="auto"/>
              <w:left w:val="nil"/>
              <w:bottom w:val="single" w:sz="8" w:space="0" w:color="auto"/>
              <w:right w:val="single" w:sz="8" w:space="0" w:color="auto"/>
            </w:tcBorders>
            <w:shd w:val="clear" w:color="auto" w:fill="auto"/>
          </w:tcPr>
          <w:p w14:paraId="0EDE49CE" w14:textId="77C640D3" w:rsidR="00433981" w:rsidRPr="00433981" w:rsidRDefault="00433981" w:rsidP="00433981">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tcPr>
          <w:p w14:paraId="00C21392" w14:textId="77777777" w:rsidR="00433981" w:rsidRPr="00433981" w:rsidRDefault="00433981" w:rsidP="00433981">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30757034" w14:textId="77777777" w:rsidR="00433981" w:rsidRPr="00433981" w:rsidRDefault="00433981" w:rsidP="00433981">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E3C28" w14:textId="77777777" w:rsidR="00433981" w:rsidRPr="00433981" w:rsidRDefault="00433981" w:rsidP="00433981">
            <w:pPr>
              <w:spacing w:after="0" w:line="240" w:lineRule="auto"/>
              <w:rPr>
                <w:rFonts w:ascii="Calibri" w:eastAsia="Times New Roman" w:hAnsi="Calibri" w:cs="Calibri"/>
                <w:lang w:eastAsia="en-IN"/>
              </w:rPr>
            </w:pPr>
          </w:p>
        </w:tc>
      </w:tr>
      <w:tr w:rsidR="00433981" w:rsidRPr="00433981" w14:paraId="697D1353" w14:textId="77777777" w:rsidTr="00F86B95">
        <w:trPr>
          <w:gridAfter w:val="1"/>
          <w:wAfter w:w="34" w:type="dxa"/>
          <w:trHeight w:val="1590"/>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tcPr>
          <w:p w14:paraId="4C5B58BB" w14:textId="1E29A990" w:rsidR="00433981" w:rsidRPr="00433981" w:rsidRDefault="00433981" w:rsidP="00433981">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 SEBI/HO/MIRSD/MIRSD-PoD-1/P/CIR/2024/50 Clause 2(2.1)</w:t>
            </w:r>
          </w:p>
        </w:tc>
        <w:tc>
          <w:tcPr>
            <w:tcW w:w="4026" w:type="dxa"/>
            <w:gridSpan w:val="2"/>
            <w:tcBorders>
              <w:top w:val="single" w:sz="4" w:space="0" w:color="auto"/>
              <w:left w:val="nil"/>
              <w:bottom w:val="single" w:sz="8" w:space="0" w:color="auto"/>
              <w:right w:val="single" w:sz="8" w:space="0" w:color="auto"/>
            </w:tcBorders>
            <w:shd w:val="clear" w:color="auto" w:fill="auto"/>
            <w:vAlign w:val="center"/>
          </w:tcPr>
          <w:p w14:paraId="4D4097FC" w14:textId="1DF0AD86" w:rsidR="00433981" w:rsidRPr="00433981" w:rsidRDefault="00433981" w:rsidP="00433981">
            <w:pPr>
              <w:rPr>
                <w:rFonts w:ascii="Calibri" w:hAnsi="Calibri" w:cs="Calibri"/>
                <w:u w:val="single"/>
              </w:rPr>
            </w:pPr>
            <w:r w:rsidRPr="00433981">
              <w:rPr>
                <w:rFonts w:ascii="Calibri" w:hAnsi="Calibri" w:cs="Calibri"/>
                <w:u w:val="single"/>
              </w:rPr>
              <w:t>Non acceptance of part payments</w:t>
            </w:r>
          </w:p>
          <w:p w14:paraId="6ED31CA4" w14:textId="3D67AC0F" w:rsidR="00433981" w:rsidRPr="00433981" w:rsidRDefault="00433981" w:rsidP="00433981">
            <w:pPr>
              <w:rPr>
                <w:rFonts w:ascii="Calibri" w:hAnsi="Calibri" w:cs="Calibri"/>
              </w:rPr>
            </w:pPr>
            <w:r w:rsidRPr="00433981">
              <w:rPr>
                <w:rFonts w:ascii="Calibri" w:hAnsi="Calibri" w:cs="Calibri"/>
              </w:rPr>
              <w:t>IAs shall not accept part payments (where some part of the fee is paid in advance) for any product/service.</w:t>
            </w:r>
          </w:p>
          <w:p w14:paraId="6767DDC4" w14:textId="77777777" w:rsidR="00433981" w:rsidRPr="00433981" w:rsidRDefault="00433981" w:rsidP="00433981">
            <w:pPr>
              <w:spacing w:after="0" w:line="240" w:lineRule="auto"/>
              <w:rPr>
                <w:rFonts w:ascii="Calibri" w:eastAsia="Times New Roman" w:hAnsi="Calibri" w:cs="Calibri"/>
                <w:sz w:val="24"/>
                <w:szCs w:val="24"/>
                <w:u w:val="single"/>
                <w:lang w:eastAsia="en-IN"/>
              </w:rPr>
            </w:pPr>
          </w:p>
        </w:tc>
        <w:tc>
          <w:tcPr>
            <w:tcW w:w="1569" w:type="dxa"/>
            <w:tcBorders>
              <w:top w:val="single" w:sz="4" w:space="0" w:color="auto"/>
              <w:left w:val="nil"/>
              <w:bottom w:val="single" w:sz="8" w:space="0" w:color="auto"/>
              <w:right w:val="single" w:sz="8" w:space="0" w:color="auto"/>
            </w:tcBorders>
            <w:shd w:val="clear" w:color="auto" w:fill="auto"/>
          </w:tcPr>
          <w:p w14:paraId="16B38E42" w14:textId="0BB1E740" w:rsidR="00433981" w:rsidRPr="00433981" w:rsidRDefault="00433981" w:rsidP="00433981">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tcPr>
          <w:p w14:paraId="01653C98" w14:textId="77777777" w:rsidR="00433981" w:rsidRPr="00433981" w:rsidRDefault="00433981" w:rsidP="00433981">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23D232B1" w14:textId="77777777" w:rsidR="00433981" w:rsidRPr="00433981" w:rsidRDefault="00433981" w:rsidP="00433981">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F6EDE" w14:textId="77777777" w:rsidR="00433981" w:rsidRPr="00433981" w:rsidRDefault="00433981" w:rsidP="00433981">
            <w:pPr>
              <w:spacing w:after="0" w:line="240" w:lineRule="auto"/>
              <w:rPr>
                <w:rFonts w:ascii="Calibri" w:eastAsia="Times New Roman" w:hAnsi="Calibri" w:cs="Calibri"/>
                <w:lang w:eastAsia="en-IN"/>
              </w:rPr>
            </w:pPr>
          </w:p>
        </w:tc>
      </w:tr>
      <w:tr w:rsidR="00433981" w:rsidRPr="00433981" w14:paraId="58B0CCC9" w14:textId="77777777" w:rsidTr="0086482C">
        <w:trPr>
          <w:gridAfter w:val="1"/>
          <w:wAfter w:w="34" w:type="dxa"/>
          <w:trHeight w:val="1590"/>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A25471E" w14:textId="36888B24" w:rsidR="002A503E" w:rsidRPr="00433981" w:rsidRDefault="002A503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16</w:t>
            </w:r>
            <w:r w:rsidR="00FC2DCF" w:rsidRPr="00433981">
              <w:rPr>
                <w:rFonts w:ascii="Calibri" w:eastAsia="Times New Roman" w:hAnsi="Calibri" w:cs="Calibri"/>
                <w:b/>
                <w:bCs/>
                <w:sz w:val="24"/>
                <w:szCs w:val="24"/>
                <w:lang w:eastAsia="en-IN"/>
              </w:rPr>
              <w:t xml:space="preserve"> </w:t>
            </w:r>
          </w:p>
        </w:tc>
        <w:tc>
          <w:tcPr>
            <w:tcW w:w="4026" w:type="dxa"/>
            <w:gridSpan w:val="2"/>
            <w:tcBorders>
              <w:top w:val="single" w:sz="4" w:space="0" w:color="auto"/>
              <w:left w:val="nil"/>
              <w:bottom w:val="single" w:sz="8" w:space="0" w:color="auto"/>
              <w:right w:val="single" w:sz="8" w:space="0" w:color="auto"/>
            </w:tcBorders>
            <w:shd w:val="clear" w:color="auto" w:fill="auto"/>
            <w:vAlign w:val="center"/>
            <w:hideMark/>
          </w:tcPr>
          <w:p w14:paraId="1326314D" w14:textId="77777777" w:rsidR="002A503E" w:rsidRPr="00433981" w:rsidRDefault="002A503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Risk profiling</w:t>
            </w:r>
            <w:r w:rsidRPr="00433981">
              <w:rPr>
                <w:rFonts w:ascii="Calibri" w:eastAsia="Times New Roman" w:hAnsi="Calibri" w:cs="Calibri"/>
                <w:sz w:val="24"/>
                <w:szCs w:val="24"/>
                <w:lang w:eastAsia="en-IN"/>
              </w:rPr>
              <w:br/>
              <w:t>This involves profiling, assessing the risk appetite of each client individually, and communication of such profile to the respective client.</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14:paraId="3B3E23ED" w14:textId="77777777" w:rsidR="002A503E" w:rsidRPr="00433981" w:rsidRDefault="002A503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59F5037A" w14:textId="77777777"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8D33418" w14:textId="77777777" w:rsidR="002A503E" w:rsidRPr="00433981" w:rsidRDefault="002A503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34AFE" w14:textId="15D71F29" w:rsidR="002A503E" w:rsidRPr="00433981" w:rsidRDefault="002A503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70272631" w14:textId="77777777" w:rsidTr="0086482C">
        <w:trPr>
          <w:gridAfter w:val="1"/>
          <w:wAfter w:w="34" w:type="dxa"/>
          <w:trHeight w:val="1275"/>
          <w:jc w:val="center"/>
        </w:trPr>
        <w:tc>
          <w:tcPr>
            <w:tcW w:w="4327" w:type="dxa"/>
            <w:tcBorders>
              <w:top w:val="nil"/>
              <w:left w:val="single" w:sz="8" w:space="0" w:color="auto"/>
              <w:bottom w:val="single" w:sz="4" w:space="0" w:color="auto"/>
              <w:right w:val="single" w:sz="8" w:space="0" w:color="auto"/>
            </w:tcBorders>
            <w:shd w:val="clear" w:color="auto" w:fill="auto"/>
            <w:vAlign w:val="center"/>
          </w:tcPr>
          <w:p w14:paraId="48CE0145" w14:textId="081272D6" w:rsidR="000F423D" w:rsidRPr="00433981" w:rsidRDefault="000F423D"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 xml:space="preserve">SEBI </w:t>
            </w:r>
            <w:r w:rsidR="009E6ED4" w:rsidRPr="00433981">
              <w:rPr>
                <w:rFonts w:ascii="Calibri" w:eastAsia="Times New Roman" w:hAnsi="Calibri" w:cs="Calibri"/>
                <w:b/>
                <w:bCs/>
                <w:sz w:val="24"/>
                <w:szCs w:val="24"/>
                <w:lang w:eastAsia="en-IN"/>
              </w:rPr>
              <w:t xml:space="preserve">Master </w:t>
            </w:r>
            <w:r w:rsidRPr="00433981">
              <w:rPr>
                <w:rFonts w:ascii="Calibri" w:eastAsia="Times New Roman" w:hAnsi="Calibri" w:cs="Calibri"/>
                <w:b/>
                <w:bCs/>
                <w:sz w:val="24"/>
                <w:szCs w:val="24"/>
                <w:lang w:eastAsia="en-IN"/>
              </w:rPr>
              <w:t>Circular Ref. No. SEBI/HO/MIRSD/MIRSD-PoD-1/P/CIR/2024/50 Clause 2(2.2)</w:t>
            </w:r>
          </w:p>
        </w:tc>
        <w:tc>
          <w:tcPr>
            <w:tcW w:w="4026" w:type="dxa"/>
            <w:gridSpan w:val="2"/>
            <w:tcBorders>
              <w:top w:val="nil"/>
              <w:left w:val="nil"/>
              <w:bottom w:val="single" w:sz="4" w:space="0" w:color="auto"/>
              <w:right w:val="single" w:sz="8" w:space="0" w:color="auto"/>
            </w:tcBorders>
            <w:shd w:val="clear" w:color="auto" w:fill="auto"/>
            <w:vAlign w:val="center"/>
          </w:tcPr>
          <w:p w14:paraId="1AD41597" w14:textId="77777777" w:rsidR="000F423D" w:rsidRPr="00433981" w:rsidRDefault="000F423D" w:rsidP="004C6CA2">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Risk profiling</w:t>
            </w:r>
          </w:p>
          <w:p w14:paraId="22138F2E" w14:textId="7D956186" w:rsidR="000F423D" w:rsidRPr="00433981" w:rsidRDefault="000F423D"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Whether IA has obtain consent of the client on completed risk profile either through registered email or physical document.</w:t>
            </w:r>
          </w:p>
        </w:tc>
        <w:tc>
          <w:tcPr>
            <w:tcW w:w="1569" w:type="dxa"/>
            <w:tcBorders>
              <w:top w:val="nil"/>
              <w:left w:val="nil"/>
              <w:bottom w:val="single" w:sz="4" w:space="0" w:color="auto"/>
              <w:right w:val="single" w:sz="8" w:space="0" w:color="auto"/>
            </w:tcBorders>
            <w:shd w:val="clear" w:color="auto" w:fill="auto"/>
            <w:vAlign w:val="center"/>
          </w:tcPr>
          <w:p w14:paraId="6368ACC1" w14:textId="5214A0CA" w:rsidR="000F423D" w:rsidRPr="00433981" w:rsidRDefault="000F423D"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tcPr>
          <w:p w14:paraId="41B8482C" w14:textId="77777777" w:rsidR="000F423D" w:rsidRPr="00433981" w:rsidRDefault="000F423D" w:rsidP="004C6CA2">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55B59494" w14:textId="77777777" w:rsidR="000F423D" w:rsidRPr="00433981" w:rsidRDefault="000F423D"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1CE61" w14:textId="77777777" w:rsidR="000F423D" w:rsidRPr="00433981" w:rsidRDefault="000F423D" w:rsidP="004C6CA2">
            <w:pPr>
              <w:spacing w:after="0" w:line="240" w:lineRule="auto"/>
              <w:rPr>
                <w:rFonts w:ascii="Calibri" w:eastAsia="Times New Roman" w:hAnsi="Calibri" w:cs="Calibri"/>
                <w:lang w:eastAsia="en-IN"/>
              </w:rPr>
            </w:pPr>
          </w:p>
        </w:tc>
      </w:tr>
      <w:tr w:rsidR="00433981" w:rsidRPr="00433981" w14:paraId="386E14E8" w14:textId="77777777" w:rsidTr="0086482C">
        <w:trPr>
          <w:gridAfter w:val="1"/>
          <w:wAfter w:w="34" w:type="dxa"/>
          <w:trHeight w:val="1275"/>
          <w:jc w:val="center"/>
        </w:trPr>
        <w:tc>
          <w:tcPr>
            <w:tcW w:w="4327" w:type="dxa"/>
            <w:tcBorders>
              <w:top w:val="nil"/>
              <w:left w:val="single" w:sz="8" w:space="0" w:color="auto"/>
              <w:bottom w:val="single" w:sz="4" w:space="0" w:color="auto"/>
              <w:right w:val="single" w:sz="8" w:space="0" w:color="auto"/>
            </w:tcBorders>
            <w:shd w:val="clear" w:color="auto" w:fill="auto"/>
            <w:vAlign w:val="center"/>
          </w:tcPr>
          <w:p w14:paraId="120B309D" w14:textId="53585CAC" w:rsidR="00761F1E" w:rsidRPr="00433981" w:rsidRDefault="00761F1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17</w:t>
            </w:r>
          </w:p>
        </w:tc>
        <w:tc>
          <w:tcPr>
            <w:tcW w:w="4026" w:type="dxa"/>
            <w:gridSpan w:val="2"/>
            <w:tcBorders>
              <w:top w:val="nil"/>
              <w:left w:val="nil"/>
              <w:bottom w:val="single" w:sz="4" w:space="0" w:color="auto"/>
              <w:right w:val="single" w:sz="8" w:space="0" w:color="auto"/>
            </w:tcBorders>
            <w:shd w:val="clear" w:color="auto" w:fill="auto"/>
            <w:vAlign w:val="center"/>
          </w:tcPr>
          <w:p w14:paraId="5254C20A" w14:textId="7FE80C52" w:rsidR="00761F1E" w:rsidRPr="00433981" w:rsidRDefault="00761F1E" w:rsidP="004C6CA2">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Suitability</w:t>
            </w:r>
            <w:r w:rsidRPr="00433981">
              <w:rPr>
                <w:rFonts w:ascii="Calibri" w:eastAsia="Times New Roman" w:hAnsi="Calibri" w:cs="Calibri"/>
                <w:sz w:val="24"/>
                <w:szCs w:val="24"/>
                <w:lang w:eastAsia="en-IN"/>
              </w:rPr>
              <w:br/>
              <w:t>Investment adviser shall ensure suitability of the advice being provided to the client.</w:t>
            </w:r>
          </w:p>
        </w:tc>
        <w:tc>
          <w:tcPr>
            <w:tcW w:w="1569" w:type="dxa"/>
            <w:tcBorders>
              <w:top w:val="nil"/>
              <w:left w:val="nil"/>
              <w:bottom w:val="single" w:sz="4" w:space="0" w:color="auto"/>
              <w:right w:val="single" w:sz="8" w:space="0" w:color="auto"/>
            </w:tcBorders>
            <w:shd w:val="clear" w:color="auto" w:fill="auto"/>
            <w:vAlign w:val="center"/>
          </w:tcPr>
          <w:p w14:paraId="18A4CCA8" w14:textId="042D9DD4" w:rsidR="00761F1E" w:rsidRPr="00433981" w:rsidRDefault="00761F1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tcPr>
          <w:p w14:paraId="054C0667" w14:textId="650C8131"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509E47D4" w14:textId="77777777" w:rsidR="00761F1E" w:rsidRPr="00433981" w:rsidRDefault="00761F1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66283" w14:textId="2BC510F7"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75BA4877" w14:textId="77777777" w:rsidTr="0086482C">
        <w:trPr>
          <w:gridAfter w:val="1"/>
          <w:wAfter w:w="34" w:type="dxa"/>
          <w:trHeight w:val="1275"/>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BFCE" w14:textId="77777777" w:rsidR="00761F1E" w:rsidRPr="00433981" w:rsidRDefault="00761F1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 SEBI/HO/IMD/DF1/CIR/P/2020/182 (Dated September 23, 2020) Clause 2(viii)</w:t>
            </w:r>
          </w:p>
          <w:p w14:paraId="0DC15159" w14:textId="77777777" w:rsidR="000F423D" w:rsidRPr="00433981" w:rsidRDefault="000F423D" w:rsidP="008A5638">
            <w:pPr>
              <w:spacing w:after="0" w:line="240" w:lineRule="auto"/>
              <w:ind w:firstLineChars="9" w:firstLine="22"/>
              <w:rPr>
                <w:rFonts w:ascii="Calibri" w:eastAsia="Times New Roman" w:hAnsi="Calibri" w:cs="Calibri"/>
                <w:b/>
                <w:bCs/>
                <w:sz w:val="24"/>
                <w:szCs w:val="24"/>
                <w:lang w:eastAsia="en-IN"/>
              </w:rPr>
            </w:pPr>
          </w:p>
          <w:p w14:paraId="20809D79" w14:textId="77777777" w:rsidR="000F423D" w:rsidRPr="00433981" w:rsidRDefault="000F423D"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And </w:t>
            </w:r>
          </w:p>
          <w:p w14:paraId="495933EC" w14:textId="15C165EA" w:rsidR="000F423D" w:rsidRPr="00433981" w:rsidRDefault="00315033"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w:t>
            </w:r>
            <w:r w:rsidR="009E6ED4" w:rsidRPr="00433981">
              <w:rPr>
                <w:rFonts w:ascii="Calibri" w:eastAsia="Times New Roman" w:hAnsi="Calibri" w:cs="Calibri"/>
                <w:b/>
                <w:bCs/>
                <w:sz w:val="24"/>
                <w:szCs w:val="24"/>
                <w:lang w:eastAsia="en-IN"/>
              </w:rPr>
              <w:t>ircular</w:t>
            </w:r>
            <w:r w:rsidRPr="00433981">
              <w:rPr>
                <w:rFonts w:ascii="Calibri" w:eastAsia="Times New Roman" w:hAnsi="Calibri" w:cs="Calibri"/>
                <w:b/>
                <w:bCs/>
                <w:sz w:val="24"/>
                <w:szCs w:val="24"/>
                <w:lang w:eastAsia="en-IN"/>
              </w:rPr>
              <w:t xml:space="preserve"> Ref No.</w:t>
            </w:r>
          </w:p>
          <w:p w14:paraId="11AD250C" w14:textId="2CDF3225" w:rsidR="000F423D" w:rsidRPr="00433981" w:rsidRDefault="000F423D"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 MIRSD-PoD-1/P/CIR/2025/003 (Dated January 08, 2025)</w:t>
            </w:r>
            <w:r w:rsidRPr="00433981">
              <w:rPr>
                <w:rFonts w:ascii="Calibri" w:eastAsia="Times New Roman" w:hAnsi="Calibri" w:cs="Calibri"/>
                <w:b/>
                <w:bCs/>
                <w:sz w:val="24"/>
                <w:szCs w:val="24"/>
                <w:lang w:eastAsia="en-IN"/>
              </w:rPr>
              <w:br/>
              <w:t>Clause 1.2(viii)(</w:t>
            </w:r>
            <w:r w:rsidR="0067029E" w:rsidRPr="00433981">
              <w:rPr>
                <w:rFonts w:ascii="Calibri" w:eastAsia="Times New Roman" w:hAnsi="Calibri" w:cs="Calibri"/>
                <w:b/>
                <w:bCs/>
                <w:sz w:val="24"/>
                <w:szCs w:val="24"/>
                <w:lang w:eastAsia="en-IN"/>
              </w:rPr>
              <w:t>b</w:t>
            </w:r>
            <w:r w:rsidRPr="00433981">
              <w:rPr>
                <w:rFonts w:ascii="Calibri" w:eastAsia="Times New Roman" w:hAnsi="Calibri" w:cs="Calibri"/>
                <w:b/>
                <w:bCs/>
                <w:sz w:val="24"/>
                <w:szCs w:val="24"/>
                <w:lang w:eastAsia="en-IN"/>
              </w:rPr>
              <w:t>)</w:t>
            </w:r>
            <w:r w:rsidR="0067029E" w:rsidRPr="00433981">
              <w:rPr>
                <w:rFonts w:ascii="Calibri" w:eastAsia="Times New Roman" w:hAnsi="Calibri" w:cs="Calibri"/>
                <w:b/>
                <w:bCs/>
                <w:sz w:val="24"/>
                <w:szCs w:val="24"/>
                <w:lang w:eastAsia="en-IN"/>
              </w:rPr>
              <w:t xml:space="preserve"> – (c)</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2F1A9" w14:textId="79135306" w:rsidR="00761F1E" w:rsidRPr="00433981" w:rsidRDefault="00761F1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Risk profiling and suitability for non-individual clients.</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(a) In case of non-individual clients, IA shall use the investment policy as approved by board/management team of such non-individual clients for risk profiling and suitability analysis.</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(b) The discretion to share the investment policy/relevant excerpts of the policy shall lie with the non-individual client. However, IA shall have discretion not to onboard non-individual clients if they are unable to do risk profiling of the non-individual client in the absence of investment policy.</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B1FD" w14:textId="40ADFB20" w:rsidR="00761F1E" w:rsidRPr="00433981" w:rsidRDefault="00761F1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2FB2" w14:textId="0DE07710"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C6FAD61" w14:textId="77777777" w:rsidR="00761F1E" w:rsidRPr="00433981" w:rsidRDefault="00761F1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9202" w14:textId="13E0E6DE"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301564DC" w14:textId="77777777" w:rsidTr="0086482C">
        <w:trPr>
          <w:gridAfter w:val="1"/>
          <w:wAfter w:w="34" w:type="dxa"/>
          <w:trHeight w:val="70"/>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67AF33F" w14:textId="0E7E39B6" w:rsidR="00761F1E" w:rsidRPr="00433981" w:rsidRDefault="00761F1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18</w:t>
            </w:r>
          </w:p>
        </w:tc>
        <w:tc>
          <w:tcPr>
            <w:tcW w:w="4026" w:type="dxa"/>
            <w:gridSpan w:val="2"/>
            <w:tcBorders>
              <w:top w:val="single" w:sz="4" w:space="0" w:color="auto"/>
              <w:left w:val="nil"/>
              <w:bottom w:val="single" w:sz="4" w:space="0" w:color="auto"/>
              <w:right w:val="single" w:sz="8" w:space="0" w:color="auto"/>
            </w:tcBorders>
            <w:shd w:val="clear" w:color="auto" w:fill="auto"/>
            <w:vAlign w:val="center"/>
            <w:hideMark/>
          </w:tcPr>
          <w:p w14:paraId="35D26EA9" w14:textId="01FC75CE" w:rsidR="00761F1E" w:rsidRPr="00433981" w:rsidRDefault="00761F1E" w:rsidP="004C6CA2">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Disclosure to clients</w:t>
            </w:r>
            <w:r w:rsidRPr="00433981">
              <w:rPr>
                <w:rFonts w:ascii="Calibri" w:eastAsia="Times New Roman" w:hAnsi="Calibri" w:cs="Calibri"/>
                <w:sz w:val="24"/>
                <w:szCs w:val="24"/>
                <w:lang w:eastAsia="en-IN"/>
              </w:rPr>
              <w:br/>
              <w:t>This involves disclosure of all prescribed information by the investment adviser to its clients.</w:t>
            </w:r>
          </w:p>
        </w:tc>
        <w:tc>
          <w:tcPr>
            <w:tcW w:w="1569" w:type="dxa"/>
            <w:tcBorders>
              <w:top w:val="single" w:sz="4" w:space="0" w:color="auto"/>
              <w:left w:val="nil"/>
              <w:bottom w:val="single" w:sz="4" w:space="0" w:color="auto"/>
              <w:right w:val="single" w:sz="8" w:space="0" w:color="auto"/>
            </w:tcBorders>
            <w:shd w:val="clear" w:color="auto" w:fill="auto"/>
            <w:vAlign w:val="center"/>
            <w:hideMark/>
          </w:tcPr>
          <w:p w14:paraId="64EC1AC4" w14:textId="2F0C2BE9" w:rsidR="00761F1E" w:rsidRPr="00433981" w:rsidRDefault="00761F1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50CBB515" w14:textId="108E63E0"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4366802D" w14:textId="77777777" w:rsidR="00761F1E" w:rsidRPr="00433981" w:rsidRDefault="00761F1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EC557" w14:textId="531CACB5"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2E5E741" w14:textId="77777777" w:rsidTr="0086482C">
        <w:trPr>
          <w:gridAfter w:val="1"/>
          <w:wAfter w:w="34" w:type="dxa"/>
          <w:trHeight w:val="1275"/>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25FC" w14:textId="28AAF38E" w:rsidR="00761F1E" w:rsidRPr="00433981" w:rsidRDefault="00761F1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Regulation 19</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D1B1F" w14:textId="7673A180" w:rsidR="00761F1E" w:rsidRPr="00433981" w:rsidRDefault="00761F1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Maintenance of records</w:t>
            </w:r>
            <w:r w:rsidRPr="00433981">
              <w:rPr>
                <w:rFonts w:ascii="Calibri" w:eastAsia="Times New Roman" w:hAnsi="Calibri" w:cs="Calibri"/>
                <w:sz w:val="24"/>
                <w:szCs w:val="24"/>
                <w:lang w:eastAsia="en-IN"/>
              </w:rPr>
              <w:br/>
              <w:t>This regulation requires maintenance of prescribed records, preservation of the same and audit of such records by the prescribed professional.</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667A7" w14:textId="3B194124" w:rsidR="00761F1E" w:rsidRPr="00433981" w:rsidRDefault="00761F1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34105" w14:textId="2E65D41C"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0556B46" w14:textId="77777777" w:rsidR="00761F1E" w:rsidRPr="00433981" w:rsidRDefault="00761F1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1E01" w14:textId="3B762331"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37A255C" w14:textId="77777777" w:rsidTr="0086482C">
        <w:trPr>
          <w:gridAfter w:val="1"/>
          <w:wAfter w:w="34" w:type="dxa"/>
          <w:trHeight w:val="1590"/>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68C0" w14:textId="72F2773D" w:rsidR="00761F1E" w:rsidRPr="00433981" w:rsidRDefault="00761F1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SEBI </w:t>
            </w:r>
            <w:r w:rsidR="002968B0" w:rsidRPr="00433981">
              <w:rPr>
                <w:rFonts w:ascii="Calibri" w:eastAsia="Times New Roman" w:hAnsi="Calibri" w:cs="Calibri"/>
                <w:b/>
                <w:bCs/>
                <w:sz w:val="24"/>
                <w:szCs w:val="24"/>
                <w:lang w:eastAsia="en-IN"/>
              </w:rPr>
              <w:t>Master c</w:t>
            </w:r>
            <w:r w:rsidRPr="00433981">
              <w:rPr>
                <w:rFonts w:ascii="Calibri" w:eastAsia="Times New Roman" w:hAnsi="Calibri" w:cs="Calibri"/>
                <w:b/>
                <w:bCs/>
                <w:sz w:val="24"/>
                <w:szCs w:val="24"/>
                <w:lang w:eastAsia="en-IN"/>
              </w:rPr>
              <w:t xml:space="preserve">ircular Ref. No. </w:t>
            </w:r>
            <w:r w:rsidR="002968B0" w:rsidRPr="00433981">
              <w:rPr>
                <w:rFonts w:ascii="Calibri" w:eastAsia="Times New Roman" w:hAnsi="Calibri" w:cs="Calibri"/>
                <w:b/>
                <w:bCs/>
                <w:sz w:val="24"/>
                <w:szCs w:val="24"/>
                <w:lang w:eastAsia="en-IN"/>
              </w:rPr>
              <w:t xml:space="preserve">SEBI/HO/MIRSD/MIRSD-PoD-1/P/CIR/2024/50 </w:t>
            </w:r>
            <w:r w:rsidRPr="00433981">
              <w:rPr>
                <w:rFonts w:ascii="Calibri" w:eastAsia="Times New Roman" w:hAnsi="Calibri" w:cs="Calibri"/>
                <w:b/>
                <w:bCs/>
                <w:sz w:val="24"/>
                <w:szCs w:val="24"/>
                <w:lang w:eastAsia="en-IN"/>
              </w:rPr>
              <w:t xml:space="preserve">Clause </w:t>
            </w:r>
            <w:r w:rsidR="002968B0" w:rsidRPr="00433981">
              <w:rPr>
                <w:rFonts w:ascii="Calibri" w:eastAsia="Times New Roman" w:hAnsi="Calibri" w:cs="Calibri"/>
                <w:b/>
                <w:bCs/>
                <w:sz w:val="24"/>
                <w:szCs w:val="24"/>
                <w:lang w:eastAsia="en-IN"/>
              </w:rPr>
              <w:t>1.</w:t>
            </w:r>
            <w:r w:rsidRPr="00433981">
              <w:rPr>
                <w:rFonts w:ascii="Calibri" w:eastAsia="Times New Roman" w:hAnsi="Calibri" w:cs="Calibri"/>
                <w:b/>
                <w:bCs/>
                <w:sz w:val="24"/>
                <w:szCs w:val="24"/>
                <w:lang w:eastAsia="en-IN"/>
              </w:rPr>
              <w:t>2(vi)</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07A2C" w14:textId="628F23A5" w:rsidR="00761F1E" w:rsidRPr="00433981" w:rsidRDefault="00761F1E" w:rsidP="004C6CA2">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Maintenance of record.</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IA shall maintain and preserve records of interactions, with all clients including prospective clients, where any conversation related to advice has taken place as prescribed.</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BD74" w14:textId="5B79EB42" w:rsidR="00761F1E" w:rsidRPr="00433981" w:rsidRDefault="00761F1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FF251" w14:textId="7CBB0F56"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3F00B32" w14:textId="77777777" w:rsidR="00761F1E" w:rsidRPr="00433981" w:rsidRDefault="00761F1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EBEA" w14:textId="03DBB42B" w:rsidR="00761F1E" w:rsidRPr="00433981" w:rsidRDefault="00761F1E" w:rsidP="004C6CA2">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4080338" w14:textId="77777777" w:rsidTr="0086482C">
        <w:trPr>
          <w:gridAfter w:val="1"/>
          <w:wAfter w:w="34" w:type="dxa"/>
          <w:trHeight w:val="2220"/>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C80E32" w14:textId="77777777" w:rsidR="00761F1E" w:rsidRPr="00433981" w:rsidRDefault="00761F1E"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w:t>
            </w:r>
          </w:p>
          <w:p w14:paraId="1FF7FA7D" w14:textId="0ED5792C" w:rsidR="00761F1E" w:rsidRPr="00433981" w:rsidRDefault="00761F1E" w:rsidP="008A5638">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 MIRSD-PoD-1/P/CIR/2025/003 (Dated January 08, 2025) Clause 2 (xii)</w:t>
            </w:r>
          </w:p>
        </w:tc>
        <w:tc>
          <w:tcPr>
            <w:tcW w:w="4026" w:type="dxa"/>
            <w:gridSpan w:val="2"/>
            <w:tcBorders>
              <w:top w:val="single" w:sz="4" w:space="0" w:color="auto"/>
              <w:left w:val="nil"/>
              <w:bottom w:val="single" w:sz="8" w:space="0" w:color="auto"/>
              <w:right w:val="single" w:sz="8" w:space="0" w:color="auto"/>
            </w:tcBorders>
            <w:shd w:val="clear" w:color="auto" w:fill="auto"/>
            <w:vAlign w:val="center"/>
            <w:hideMark/>
          </w:tcPr>
          <w:p w14:paraId="54594A5E" w14:textId="77777777" w:rsidR="00761F1E" w:rsidRPr="00433981" w:rsidRDefault="00761F1E" w:rsidP="004058D5">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Maintenance of record</w:t>
            </w:r>
          </w:p>
          <w:p w14:paraId="07514C81" w14:textId="49A3EE24" w:rsidR="00761F1E" w:rsidRPr="00433981" w:rsidRDefault="00761F1E" w:rsidP="004C6CA2">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lang w:eastAsia="en-IN"/>
              </w:rPr>
              <w:t>Regulation 22A of the IA Regulations provides that IAs may provide implementation services to the advisory clients in securities market. In this regard, IAs providing implementation/execution services shall maintain call recording of every consent for</w:t>
            </w:r>
            <w:r w:rsidR="00A703C2" w:rsidRPr="00433981">
              <w:rPr>
                <w:rFonts w:ascii="Calibri" w:eastAsia="Times New Roman" w:hAnsi="Calibri" w:cs="Calibri"/>
                <w:sz w:val="24"/>
                <w:szCs w:val="24"/>
                <w:lang w:eastAsia="en-IN"/>
              </w:rPr>
              <w:t xml:space="preserve"> </w:t>
            </w:r>
            <w:r w:rsidRPr="00433981">
              <w:rPr>
                <w:rFonts w:ascii="Calibri" w:eastAsia="Times New Roman" w:hAnsi="Calibri" w:cs="Calibri"/>
                <w:sz w:val="24"/>
                <w:szCs w:val="24"/>
                <w:lang w:eastAsia="en-IN"/>
              </w:rPr>
              <w:t>implementation/execution obtained from the client if advice/execution is given through telephone call. All such communications shall have time stamped to maintain clear audit trail.</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14:paraId="54F0A217" w14:textId="1DA478D3" w:rsidR="00761F1E" w:rsidRPr="00433981" w:rsidRDefault="00761F1E" w:rsidP="006938CB">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2E873329" w14:textId="49BBF451" w:rsidR="00761F1E" w:rsidRPr="00433981" w:rsidRDefault="00761F1E" w:rsidP="004C6CA2">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75F6EE22" w14:textId="77777777" w:rsidR="00761F1E" w:rsidRPr="00433981" w:rsidRDefault="00761F1E" w:rsidP="004C6CA2">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6777" w14:textId="4A98B412" w:rsidR="00761F1E" w:rsidRPr="00433981" w:rsidRDefault="00761F1E" w:rsidP="004C6CA2">
            <w:pPr>
              <w:spacing w:after="0" w:line="240" w:lineRule="auto"/>
              <w:rPr>
                <w:rFonts w:ascii="Calibri" w:eastAsia="Times New Roman" w:hAnsi="Calibri" w:cs="Calibri"/>
                <w:lang w:eastAsia="en-IN"/>
              </w:rPr>
            </w:pPr>
          </w:p>
        </w:tc>
      </w:tr>
      <w:tr w:rsidR="00433981" w:rsidRPr="00433981" w14:paraId="19D4AC11" w14:textId="77777777" w:rsidTr="0086482C">
        <w:trPr>
          <w:gridAfter w:val="1"/>
          <w:wAfter w:w="34" w:type="dxa"/>
          <w:trHeight w:val="3165"/>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tcPr>
          <w:p w14:paraId="1881B5C2" w14:textId="5B8031D2" w:rsidR="00761F1E" w:rsidRPr="00433981" w:rsidRDefault="00761F1E"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SEBI Circular Ref. No. SEBI/HO/IMD/DF1/CIR/P/2020/182 (Dated September 23, 2020) Clause 2(ii)</w:t>
            </w:r>
          </w:p>
        </w:tc>
        <w:tc>
          <w:tcPr>
            <w:tcW w:w="4026" w:type="dxa"/>
            <w:gridSpan w:val="2"/>
            <w:tcBorders>
              <w:top w:val="single" w:sz="4" w:space="0" w:color="auto"/>
              <w:left w:val="nil"/>
              <w:bottom w:val="single" w:sz="8" w:space="0" w:color="auto"/>
              <w:right w:val="single" w:sz="8" w:space="0" w:color="auto"/>
            </w:tcBorders>
            <w:shd w:val="clear" w:color="auto" w:fill="auto"/>
            <w:vAlign w:val="center"/>
          </w:tcPr>
          <w:p w14:paraId="4326829B" w14:textId="1A057CD6" w:rsidR="00761F1E" w:rsidRPr="00433981" w:rsidRDefault="00761F1E"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Agreement between IA and the client.</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IA shall enter into an investment advisory agreement with its clients as prescribed and shall ensure that neither any investment advice is rendered, nor any fee is charged until the client has signed the aforesaid agreement and a copy of the signed agreement is provided to the client.</w:t>
            </w:r>
          </w:p>
        </w:tc>
        <w:tc>
          <w:tcPr>
            <w:tcW w:w="1569" w:type="dxa"/>
            <w:tcBorders>
              <w:top w:val="single" w:sz="4" w:space="0" w:color="auto"/>
              <w:left w:val="nil"/>
              <w:bottom w:val="single" w:sz="8" w:space="0" w:color="auto"/>
              <w:right w:val="single" w:sz="8" w:space="0" w:color="auto"/>
            </w:tcBorders>
            <w:shd w:val="clear" w:color="auto" w:fill="auto"/>
            <w:vAlign w:val="center"/>
          </w:tcPr>
          <w:p w14:paraId="376D57D0" w14:textId="1D6E6EA8" w:rsidR="00761F1E" w:rsidRPr="00433981" w:rsidRDefault="00761F1E"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tcPr>
          <w:p w14:paraId="78CEA8CA" w14:textId="3097EFAF" w:rsidR="00761F1E" w:rsidRPr="00433981" w:rsidRDefault="00761F1E"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2B2E529B" w14:textId="77777777" w:rsidR="00761F1E" w:rsidRPr="00433981" w:rsidRDefault="00761F1E"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3DCA7" w14:textId="4FD2DF72" w:rsidR="00761F1E" w:rsidRPr="00433981" w:rsidRDefault="00761F1E"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056D44E6" w14:textId="77777777" w:rsidTr="0086482C">
        <w:trPr>
          <w:gridAfter w:val="1"/>
          <w:wAfter w:w="34" w:type="dxa"/>
          <w:trHeight w:val="3165"/>
          <w:jc w:val="center"/>
        </w:trPr>
        <w:tc>
          <w:tcPr>
            <w:tcW w:w="4327" w:type="dxa"/>
            <w:tcBorders>
              <w:top w:val="nil"/>
              <w:left w:val="single" w:sz="8" w:space="0" w:color="auto"/>
              <w:bottom w:val="single" w:sz="4" w:space="0" w:color="auto"/>
              <w:right w:val="single" w:sz="8" w:space="0" w:color="auto"/>
            </w:tcBorders>
            <w:shd w:val="clear" w:color="auto" w:fill="auto"/>
            <w:vAlign w:val="center"/>
            <w:hideMark/>
          </w:tcPr>
          <w:p w14:paraId="22094045" w14:textId="77777777" w:rsidR="00761F1E" w:rsidRPr="00433981" w:rsidRDefault="00761F1E"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w:t>
            </w:r>
          </w:p>
          <w:p w14:paraId="62703DA7" w14:textId="57F368D0" w:rsidR="00761F1E" w:rsidRPr="00433981" w:rsidRDefault="00761F1E"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 MIRSD-PoD-1/P/CIR/2025/003 (Dated January 08, 2025) Clause 2 (xi)</w:t>
            </w:r>
          </w:p>
        </w:tc>
        <w:tc>
          <w:tcPr>
            <w:tcW w:w="4026" w:type="dxa"/>
            <w:gridSpan w:val="2"/>
            <w:tcBorders>
              <w:top w:val="nil"/>
              <w:left w:val="nil"/>
              <w:bottom w:val="single" w:sz="4" w:space="0" w:color="auto"/>
              <w:right w:val="single" w:sz="8" w:space="0" w:color="auto"/>
            </w:tcBorders>
            <w:shd w:val="clear" w:color="auto" w:fill="auto"/>
            <w:vAlign w:val="center"/>
            <w:hideMark/>
          </w:tcPr>
          <w:p w14:paraId="5DB6CED6" w14:textId="77777777" w:rsidR="00761F1E" w:rsidRPr="00433981" w:rsidRDefault="00761F1E"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Agreement between IA and the client.</w:t>
            </w:r>
          </w:p>
          <w:p w14:paraId="4929DA3B" w14:textId="77777777" w:rsidR="00761F1E" w:rsidRPr="00433981" w:rsidRDefault="00761F1E"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lang w:eastAsia="en-IN"/>
              </w:rPr>
              <w:t>The agreement shall also include the Most Important Terms and Conditions (MITC) to be disclosed by IAs. Consent of client to agreement between IA and client may be signed by the client in person or through any other legally acceptable mode including DigiLocker enabled Aadhaar based e-signature facility.</w:t>
            </w:r>
          </w:p>
          <w:p w14:paraId="06FA265C" w14:textId="3008D3EC" w:rsidR="00761F1E" w:rsidRPr="00433981" w:rsidRDefault="00761F1E" w:rsidP="004058D5">
            <w:pPr>
              <w:spacing w:after="0" w:line="240" w:lineRule="auto"/>
              <w:rPr>
                <w:rFonts w:ascii="Calibri" w:eastAsia="Times New Roman" w:hAnsi="Calibri" w:cs="Calibri"/>
                <w:sz w:val="24"/>
                <w:szCs w:val="24"/>
                <w:u w:val="single"/>
                <w:lang w:eastAsia="en-IN"/>
              </w:rPr>
            </w:pPr>
          </w:p>
        </w:tc>
        <w:tc>
          <w:tcPr>
            <w:tcW w:w="1569" w:type="dxa"/>
            <w:tcBorders>
              <w:top w:val="nil"/>
              <w:left w:val="nil"/>
              <w:bottom w:val="single" w:sz="4" w:space="0" w:color="auto"/>
              <w:right w:val="single" w:sz="8" w:space="0" w:color="auto"/>
            </w:tcBorders>
            <w:shd w:val="clear" w:color="auto" w:fill="auto"/>
            <w:vAlign w:val="center"/>
            <w:hideMark/>
          </w:tcPr>
          <w:p w14:paraId="459E401C" w14:textId="20D7CE83" w:rsidR="00761F1E" w:rsidRPr="00433981" w:rsidRDefault="005E0240"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hideMark/>
          </w:tcPr>
          <w:p w14:paraId="630E3DD9" w14:textId="2B31A1E4" w:rsidR="00761F1E" w:rsidRPr="00433981" w:rsidRDefault="00761F1E" w:rsidP="004058D5">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1F5189F5" w14:textId="77777777" w:rsidR="00761F1E" w:rsidRPr="00433981" w:rsidRDefault="00761F1E"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9935" w14:textId="2A1C7E39" w:rsidR="00761F1E" w:rsidRPr="00433981" w:rsidRDefault="00761F1E" w:rsidP="004058D5">
            <w:pPr>
              <w:spacing w:after="0" w:line="240" w:lineRule="auto"/>
              <w:rPr>
                <w:rFonts w:ascii="Calibri" w:eastAsia="Times New Roman" w:hAnsi="Calibri" w:cs="Calibri"/>
                <w:lang w:eastAsia="en-IN"/>
              </w:rPr>
            </w:pPr>
          </w:p>
        </w:tc>
      </w:tr>
      <w:tr w:rsidR="00433981" w:rsidRPr="00433981" w14:paraId="50C1D4A3" w14:textId="77777777" w:rsidTr="0086482C">
        <w:trPr>
          <w:gridAfter w:val="1"/>
          <w:wAfter w:w="34" w:type="dxa"/>
          <w:trHeight w:val="1590"/>
          <w:jc w:val="center"/>
        </w:trPr>
        <w:tc>
          <w:tcPr>
            <w:tcW w:w="4327" w:type="dxa"/>
            <w:tcBorders>
              <w:top w:val="nil"/>
              <w:left w:val="single" w:sz="8" w:space="0" w:color="auto"/>
              <w:bottom w:val="single" w:sz="4" w:space="0" w:color="auto"/>
              <w:right w:val="single" w:sz="8" w:space="0" w:color="auto"/>
            </w:tcBorders>
            <w:shd w:val="clear" w:color="auto" w:fill="auto"/>
            <w:vAlign w:val="center"/>
          </w:tcPr>
          <w:p w14:paraId="4E1F6596" w14:textId="77777777" w:rsidR="002C5507" w:rsidRPr="00433981" w:rsidRDefault="002C5507"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19A</w:t>
            </w:r>
          </w:p>
          <w:p w14:paraId="46B60BEF" w14:textId="77777777" w:rsidR="002C5507" w:rsidRPr="00433981" w:rsidRDefault="002C5507"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And</w:t>
            </w:r>
          </w:p>
          <w:p w14:paraId="50F4AEFC" w14:textId="77777777" w:rsidR="002C5507" w:rsidRPr="00433981" w:rsidRDefault="002C5507" w:rsidP="002C5507">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w:t>
            </w:r>
          </w:p>
          <w:p w14:paraId="357DD4DC" w14:textId="61C11100" w:rsidR="002C5507" w:rsidRPr="00433981" w:rsidRDefault="002C5507"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 </w:t>
            </w:r>
          </w:p>
        </w:tc>
        <w:tc>
          <w:tcPr>
            <w:tcW w:w="4026" w:type="dxa"/>
            <w:gridSpan w:val="2"/>
            <w:tcBorders>
              <w:top w:val="nil"/>
              <w:left w:val="nil"/>
              <w:bottom w:val="single" w:sz="4" w:space="0" w:color="auto"/>
              <w:right w:val="single" w:sz="8" w:space="0" w:color="auto"/>
            </w:tcBorders>
            <w:shd w:val="clear" w:color="auto" w:fill="auto"/>
            <w:vAlign w:val="center"/>
          </w:tcPr>
          <w:p w14:paraId="096D10DE" w14:textId="79DE2644" w:rsidR="005E0240" w:rsidRPr="00433981" w:rsidRDefault="005E0240"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Whether an investment adviser has maintained a functional website containing such details as </w:t>
            </w:r>
          </w:p>
          <w:p w14:paraId="382CD024" w14:textId="4D5E51F5" w:rsidR="005E0240" w:rsidRPr="00433981" w:rsidRDefault="005E0240"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may be specified by the Board?</w:t>
            </w:r>
          </w:p>
          <w:p w14:paraId="375BCDAB" w14:textId="77777777" w:rsidR="002C5507" w:rsidRPr="00433981" w:rsidRDefault="002C5507" w:rsidP="004058D5">
            <w:pPr>
              <w:spacing w:after="0" w:line="240" w:lineRule="auto"/>
              <w:rPr>
                <w:rFonts w:ascii="Calibri" w:eastAsia="Times New Roman" w:hAnsi="Calibri" w:cs="Calibri"/>
                <w:sz w:val="24"/>
                <w:szCs w:val="24"/>
                <w:u w:val="single"/>
                <w:lang w:eastAsia="en-IN"/>
              </w:rPr>
            </w:pPr>
          </w:p>
        </w:tc>
        <w:tc>
          <w:tcPr>
            <w:tcW w:w="1569" w:type="dxa"/>
            <w:tcBorders>
              <w:top w:val="nil"/>
              <w:left w:val="nil"/>
              <w:bottom w:val="single" w:sz="4" w:space="0" w:color="auto"/>
              <w:right w:val="single" w:sz="8" w:space="0" w:color="auto"/>
            </w:tcBorders>
            <w:shd w:val="clear" w:color="auto" w:fill="auto"/>
            <w:vAlign w:val="center"/>
          </w:tcPr>
          <w:p w14:paraId="57EDF97A" w14:textId="121A36E8" w:rsidR="002C5507" w:rsidRPr="00433981" w:rsidRDefault="005E0240"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tcPr>
          <w:p w14:paraId="5F88ADC9" w14:textId="77777777" w:rsidR="002C5507" w:rsidRPr="00433981" w:rsidRDefault="002C5507" w:rsidP="004058D5">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197FEA83" w14:textId="77777777" w:rsidR="002C5507" w:rsidRPr="00433981" w:rsidRDefault="002C5507"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46C0B" w14:textId="77777777" w:rsidR="002C5507" w:rsidRPr="00433981" w:rsidRDefault="002C5507" w:rsidP="004058D5">
            <w:pPr>
              <w:spacing w:after="0" w:line="240" w:lineRule="auto"/>
              <w:rPr>
                <w:rFonts w:ascii="Calibri" w:eastAsia="Times New Roman" w:hAnsi="Calibri" w:cs="Calibri"/>
                <w:lang w:eastAsia="en-IN"/>
              </w:rPr>
            </w:pPr>
          </w:p>
        </w:tc>
      </w:tr>
      <w:tr w:rsidR="00433981" w:rsidRPr="00433981" w14:paraId="7DC53AB0" w14:textId="77777777" w:rsidTr="0086482C">
        <w:trPr>
          <w:gridAfter w:val="1"/>
          <w:wAfter w:w="34" w:type="dxa"/>
          <w:trHeight w:val="1590"/>
          <w:jc w:val="center"/>
        </w:trPr>
        <w:tc>
          <w:tcPr>
            <w:tcW w:w="4327" w:type="dxa"/>
            <w:tcBorders>
              <w:top w:val="nil"/>
              <w:left w:val="single" w:sz="8" w:space="0" w:color="auto"/>
              <w:bottom w:val="single" w:sz="4" w:space="0" w:color="auto"/>
              <w:right w:val="single" w:sz="8" w:space="0" w:color="auto"/>
            </w:tcBorders>
            <w:shd w:val="clear" w:color="auto" w:fill="auto"/>
            <w:vAlign w:val="center"/>
          </w:tcPr>
          <w:p w14:paraId="36DF942A" w14:textId="7671DAF7" w:rsidR="00761F1E" w:rsidRPr="00433981" w:rsidRDefault="00761F1E"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Regulation 20 </w:t>
            </w:r>
            <w:r w:rsidR="005E0240" w:rsidRPr="00433981">
              <w:rPr>
                <w:rFonts w:ascii="Calibri" w:eastAsia="Times New Roman" w:hAnsi="Calibri" w:cs="Calibri"/>
                <w:b/>
                <w:bCs/>
                <w:sz w:val="24"/>
                <w:szCs w:val="24"/>
                <w:lang w:eastAsia="en-IN"/>
              </w:rPr>
              <w:t>(1)</w:t>
            </w:r>
          </w:p>
          <w:p w14:paraId="3A43F29D" w14:textId="77777777" w:rsidR="00761F1E" w:rsidRPr="00433981" w:rsidRDefault="00761F1E" w:rsidP="00FC2DCF">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and </w:t>
            </w:r>
          </w:p>
          <w:p w14:paraId="5BBF4554" w14:textId="77777777" w:rsidR="00761F1E" w:rsidRPr="00433981" w:rsidRDefault="00761F1E" w:rsidP="00FC2DCF">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w:t>
            </w:r>
          </w:p>
          <w:p w14:paraId="25061276" w14:textId="70B8C816" w:rsidR="00761F1E" w:rsidRPr="00433981" w:rsidRDefault="00761F1E"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SEBI/HO/MIRSD/ MIRSD-PoD-1/P/CIR/2025/003 (Dated January 08, 2025) Clause 2 (v)</w:t>
            </w:r>
            <w:r w:rsidR="005E0240" w:rsidRPr="00433981">
              <w:rPr>
                <w:rFonts w:ascii="Calibri" w:eastAsia="Times New Roman" w:hAnsi="Calibri" w:cs="Calibri"/>
                <w:b/>
                <w:bCs/>
                <w:sz w:val="24"/>
                <w:szCs w:val="24"/>
                <w:lang w:eastAsia="en-IN"/>
              </w:rPr>
              <w:t xml:space="preserve"> (a)</w:t>
            </w:r>
          </w:p>
        </w:tc>
        <w:tc>
          <w:tcPr>
            <w:tcW w:w="4026" w:type="dxa"/>
            <w:gridSpan w:val="2"/>
            <w:tcBorders>
              <w:top w:val="nil"/>
              <w:left w:val="nil"/>
              <w:bottom w:val="single" w:sz="4" w:space="0" w:color="auto"/>
              <w:right w:val="single" w:sz="8" w:space="0" w:color="auto"/>
            </w:tcBorders>
            <w:shd w:val="clear" w:color="auto" w:fill="auto"/>
            <w:vAlign w:val="center"/>
          </w:tcPr>
          <w:p w14:paraId="0B69EBC2" w14:textId="77777777" w:rsidR="00761F1E" w:rsidRPr="00433981" w:rsidRDefault="00761F1E" w:rsidP="004058D5">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lastRenderedPageBreak/>
              <w:t>Appointment of Compliance officer</w:t>
            </w:r>
            <w:r w:rsidRPr="00433981">
              <w:rPr>
                <w:rFonts w:ascii="Calibri" w:eastAsia="Times New Roman" w:hAnsi="Calibri" w:cs="Calibri"/>
                <w:sz w:val="24"/>
                <w:szCs w:val="24"/>
                <w:lang w:eastAsia="en-IN"/>
              </w:rPr>
              <w:br/>
              <w:t>An investment adviser shall appoint a compliance officer who shall be responsible for monitoring the compliance by the investment adviser.</w:t>
            </w:r>
          </w:p>
          <w:p w14:paraId="287E4ABF" w14:textId="77777777" w:rsidR="005E0240" w:rsidRPr="00433981" w:rsidRDefault="005E0240" w:rsidP="004058D5">
            <w:pPr>
              <w:spacing w:after="0" w:line="240" w:lineRule="auto"/>
              <w:rPr>
                <w:rFonts w:ascii="Calibri" w:eastAsia="Times New Roman" w:hAnsi="Calibri" w:cs="Calibri"/>
                <w:sz w:val="24"/>
                <w:szCs w:val="24"/>
                <w:lang w:eastAsia="en-IN"/>
              </w:rPr>
            </w:pPr>
          </w:p>
          <w:p w14:paraId="20730577" w14:textId="1A99C9C6" w:rsidR="005E0240" w:rsidRPr="00433981" w:rsidRDefault="00C147E4"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Whereas a</w:t>
            </w:r>
            <w:r w:rsidR="005E0240" w:rsidRPr="00433981">
              <w:rPr>
                <w:rFonts w:ascii="Calibri" w:eastAsia="Times New Roman" w:hAnsi="Calibri" w:cs="Calibri"/>
                <w:sz w:val="24"/>
                <w:szCs w:val="24"/>
                <w:lang w:eastAsia="en-IN"/>
              </w:rPr>
              <w:t xml:space="preserve">n  independent  professional  </w:t>
            </w:r>
            <w:r w:rsidRPr="00433981">
              <w:rPr>
                <w:rFonts w:ascii="Calibri" w:eastAsia="Times New Roman" w:hAnsi="Calibri" w:cs="Calibri"/>
                <w:sz w:val="24"/>
                <w:szCs w:val="24"/>
                <w:lang w:eastAsia="en-IN"/>
              </w:rPr>
              <w:t xml:space="preserve">appointed </w:t>
            </w:r>
            <w:r w:rsidR="005E0240" w:rsidRPr="00433981">
              <w:rPr>
                <w:rFonts w:ascii="Calibri" w:eastAsia="Times New Roman" w:hAnsi="Calibri" w:cs="Calibri"/>
                <w:sz w:val="24"/>
                <w:szCs w:val="24"/>
                <w:lang w:eastAsia="en-IN"/>
              </w:rPr>
              <w:t xml:space="preserve">as </w:t>
            </w:r>
          </w:p>
          <w:p w14:paraId="77A55B0D" w14:textId="3258004E" w:rsidR="005E0240" w:rsidRPr="00433981" w:rsidRDefault="005E0240"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compliance officer holds certifications from NISM by passing the following </w:t>
            </w:r>
          </w:p>
          <w:p w14:paraId="1DA3041A" w14:textId="77777777" w:rsidR="005E0240" w:rsidRPr="00433981" w:rsidRDefault="005E0240"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certification examinations- </w:t>
            </w:r>
          </w:p>
          <w:p w14:paraId="020A07CA" w14:textId="609A927B" w:rsidR="005E0240" w:rsidRPr="00433981" w:rsidRDefault="005E0240"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sym w:font="Symbol" w:char="F0B7"/>
            </w:r>
            <w:r w:rsidRPr="00433981">
              <w:rPr>
                <w:rFonts w:ascii="Calibri" w:eastAsia="Times New Roman" w:hAnsi="Calibri" w:cs="Calibri"/>
                <w:sz w:val="24"/>
                <w:szCs w:val="24"/>
                <w:lang w:eastAsia="en-IN"/>
              </w:rPr>
              <w:t xml:space="preserve">NISM-Series-X-A: Investment Adviser (Level 1) Certification Examination,  </w:t>
            </w:r>
          </w:p>
          <w:p w14:paraId="1487A1E4" w14:textId="0485A453" w:rsidR="005E0240" w:rsidRPr="00433981" w:rsidRDefault="005E0240"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sym w:font="Symbol" w:char="F0B7"/>
            </w:r>
            <w:r w:rsidRPr="00433981">
              <w:rPr>
                <w:rFonts w:ascii="Calibri" w:eastAsia="Times New Roman" w:hAnsi="Calibri" w:cs="Calibri"/>
                <w:sz w:val="24"/>
                <w:szCs w:val="24"/>
                <w:lang w:eastAsia="en-IN"/>
              </w:rPr>
              <w:t xml:space="preserve">NISM-Series-X-B: Investment Adviser (Level 2) Certification Examination,  </w:t>
            </w:r>
          </w:p>
          <w:p w14:paraId="533C052A" w14:textId="5A6EC760" w:rsidR="005E0240" w:rsidRPr="00433981" w:rsidRDefault="00C147E4"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sym w:font="Symbol" w:char="F0B7"/>
            </w:r>
            <w:r w:rsidR="005E0240" w:rsidRPr="00433981">
              <w:rPr>
                <w:rFonts w:ascii="Calibri" w:eastAsia="Times New Roman" w:hAnsi="Calibri" w:cs="Calibri"/>
                <w:sz w:val="24"/>
                <w:szCs w:val="24"/>
                <w:lang w:eastAsia="en-IN"/>
              </w:rPr>
              <w:t xml:space="preserve">NISM-Series-X-C: Investment Adviser Certification (Renewal) Examination, </w:t>
            </w:r>
          </w:p>
          <w:p w14:paraId="409F0C0D" w14:textId="77777777" w:rsidR="005E0240" w:rsidRPr="00433981" w:rsidRDefault="005E0240" w:rsidP="005E0240">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 xml:space="preserve">and  </w:t>
            </w:r>
          </w:p>
          <w:p w14:paraId="74FEF27C" w14:textId="5CA1821F" w:rsidR="005E0240" w:rsidRPr="00433981" w:rsidRDefault="005E0240" w:rsidP="004058D5">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sym w:font="Symbol" w:char="F0B7"/>
            </w:r>
            <w:r w:rsidRPr="00433981">
              <w:rPr>
                <w:rFonts w:ascii="Calibri" w:eastAsia="Times New Roman" w:hAnsi="Calibri" w:cs="Calibri"/>
                <w:sz w:val="24"/>
                <w:szCs w:val="24"/>
                <w:lang w:eastAsia="en-IN"/>
              </w:rPr>
              <w:t xml:space="preserve">NISM-Series-III  A:    Securities  Intermediaries  Compliance  (Non-Fund) </w:t>
            </w:r>
            <w:r w:rsidR="00C147E4" w:rsidRPr="00433981">
              <w:rPr>
                <w:rFonts w:ascii="Calibri" w:eastAsia="Times New Roman" w:hAnsi="Calibri" w:cs="Calibri"/>
                <w:sz w:val="24"/>
                <w:szCs w:val="24"/>
                <w:lang w:eastAsia="en-IN"/>
              </w:rPr>
              <w:t xml:space="preserve"> </w:t>
            </w:r>
            <w:r w:rsidRPr="00433981">
              <w:rPr>
                <w:rFonts w:ascii="Calibri" w:eastAsia="Times New Roman" w:hAnsi="Calibri" w:cs="Calibri"/>
                <w:sz w:val="24"/>
                <w:szCs w:val="24"/>
                <w:lang w:eastAsia="en-IN"/>
              </w:rPr>
              <w:t>Certification   Examinatio</w:t>
            </w:r>
            <w:r w:rsidR="00C147E4" w:rsidRPr="00433981">
              <w:rPr>
                <w:rFonts w:ascii="Calibri" w:eastAsia="Times New Roman" w:hAnsi="Calibri" w:cs="Calibri"/>
                <w:sz w:val="24"/>
                <w:szCs w:val="24"/>
                <w:lang w:eastAsia="en-IN"/>
              </w:rPr>
              <w:t>n</w:t>
            </w:r>
          </w:p>
        </w:tc>
        <w:tc>
          <w:tcPr>
            <w:tcW w:w="1569" w:type="dxa"/>
            <w:tcBorders>
              <w:top w:val="nil"/>
              <w:left w:val="nil"/>
              <w:bottom w:val="single" w:sz="4" w:space="0" w:color="auto"/>
              <w:right w:val="single" w:sz="8" w:space="0" w:color="auto"/>
            </w:tcBorders>
            <w:shd w:val="clear" w:color="auto" w:fill="auto"/>
            <w:vAlign w:val="center"/>
          </w:tcPr>
          <w:p w14:paraId="73A97308" w14:textId="55F982F8" w:rsidR="00761F1E" w:rsidRPr="00433981" w:rsidRDefault="00761F1E"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tcPr>
          <w:p w14:paraId="46AF0100" w14:textId="60224E6A" w:rsidR="00761F1E" w:rsidRPr="00433981" w:rsidRDefault="00761F1E"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42C64A05" w14:textId="77777777" w:rsidR="00761F1E" w:rsidRPr="00433981" w:rsidRDefault="00761F1E"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286AB" w14:textId="1F272F0C" w:rsidR="00761F1E" w:rsidRPr="00433981" w:rsidRDefault="00761F1E"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3C767772" w14:textId="77777777" w:rsidTr="0086482C">
        <w:trPr>
          <w:gridAfter w:val="1"/>
          <w:wAfter w:w="34" w:type="dxa"/>
          <w:trHeight w:val="1590"/>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14:paraId="0CA57118" w14:textId="77777777"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Regulation 21 </w:t>
            </w:r>
          </w:p>
          <w:p w14:paraId="41F05BE4" w14:textId="77777777"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p>
          <w:p w14:paraId="3D02202E" w14:textId="77777777"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And </w:t>
            </w:r>
          </w:p>
          <w:p w14:paraId="15996333" w14:textId="77777777"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p>
          <w:p w14:paraId="53750980" w14:textId="5D4D0551" w:rsidR="00C147E4" w:rsidRPr="00433981" w:rsidRDefault="00C147E4" w:rsidP="005E0240">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SEBI Master circular Ref. No. </w:t>
            </w:r>
            <w:r w:rsidR="00315033" w:rsidRPr="00433981">
              <w:rPr>
                <w:rFonts w:ascii="Calibri" w:eastAsia="Times New Roman" w:hAnsi="Calibri" w:cs="Calibri"/>
                <w:b/>
                <w:bCs/>
                <w:sz w:val="24"/>
                <w:szCs w:val="24"/>
                <w:lang w:eastAsia="en-IN"/>
              </w:rPr>
              <w:t xml:space="preserve">SEBI/HO/MIRSD/MIRSD-PoD-1/P/CIR/2024/50 Clause </w:t>
            </w:r>
            <w:r w:rsidRPr="00433981">
              <w:rPr>
                <w:rFonts w:ascii="Calibri" w:eastAsia="Times New Roman" w:hAnsi="Calibri" w:cs="Calibri"/>
                <w:b/>
                <w:bCs/>
                <w:sz w:val="24"/>
                <w:szCs w:val="24"/>
                <w:lang w:eastAsia="en-IN"/>
              </w:rPr>
              <w:t>- V(</w:t>
            </w:r>
            <w:r w:rsidR="00315033" w:rsidRPr="00433981">
              <w:rPr>
                <w:rFonts w:ascii="Calibri" w:eastAsia="Times New Roman" w:hAnsi="Calibri" w:cs="Calibri"/>
                <w:b/>
                <w:bCs/>
                <w:sz w:val="24"/>
                <w:szCs w:val="24"/>
                <w:lang w:eastAsia="en-IN"/>
              </w:rPr>
              <w:t>7</w:t>
            </w:r>
            <w:r w:rsidRPr="00433981">
              <w:rPr>
                <w:rFonts w:ascii="Calibri" w:eastAsia="Times New Roman" w:hAnsi="Calibri" w:cs="Calibri"/>
                <w:b/>
                <w:bCs/>
                <w:sz w:val="24"/>
                <w:szCs w:val="24"/>
                <w:lang w:eastAsia="en-IN"/>
              </w:rPr>
              <w:t>)</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E87CE" w14:textId="77777777" w:rsidR="00C147E4" w:rsidRPr="00433981" w:rsidRDefault="00C147E4"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Redressal of investor grievances through SEBI Complaints Redress system (SCORES) Platform:</w:t>
            </w:r>
          </w:p>
          <w:p w14:paraId="4BFA63BE" w14:textId="3135C1D0" w:rsidR="00C147E4" w:rsidRPr="00433981" w:rsidRDefault="00315033" w:rsidP="00315033">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7</w:t>
            </w:r>
            <w:r w:rsidR="00C147E4" w:rsidRPr="00433981">
              <w:rPr>
                <w:rFonts w:ascii="Calibri" w:eastAsia="Times New Roman" w:hAnsi="Calibri" w:cs="Calibri"/>
                <w:sz w:val="24"/>
                <w:szCs w:val="24"/>
                <w:lang w:eastAsia="en-IN"/>
              </w:rPr>
              <w:t xml:space="preserve">.2 - IAs shall prominently display in their offices </w:t>
            </w:r>
            <w:r w:rsidR="00C147E4" w:rsidRPr="00433981">
              <w:rPr>
                <w:rFonts w:ascii="Calibri" w:eastAsia="Times New Roman" w:hAnsi="Calibri" w:cs="Calibri"/>
                <w:sz w:val="24"/>
                <w:szCs w:val="24"/>
                <w:lang w:eastAsia="en-IN"/>
              </w:rPr>
              <w:br/>
              <w:t xml:space="preserve">the information about the grievance redressal mechanism available </w:t>
            </w:r>
            <w:r w:rsidR="00C147E4" w:rsidRPr="00433981">
              <w:rPr>
                <w:rFonts w:ascii="Calibri" w:eastAsia="Times New Roman" w:hAnsi="Calibri" w:cs="Calibri"/>
                <w:sz w:val="24"/>
                <w:szCs w:val="24"/>
                <w:lang w:eastAsia="en-IN"/>
              </w:rPr>
              <w:br/>
              <w:t xml:space="preserve">to investors. </w:t>
            </w:r>
            <w:r w:rsidR="00C147E4" w:rsidRPr="00433981">
              <w:rPr>
                <w:rFonts w:ascii="Calibri" w:eastAsia="Times New Roman" w:hAnsi="Calibri" w:cs="Calibri"/>
                <w:sz w:val="24"/>
                <w:szCs w:val="24"/>
                <w:lang w:eastAsia="en-IN"/>
              </w:rPr>
              <w:br/>
            </w:r>
            <w:r w:rsidRPr="00433981">
              <w:rPr>
                <w:rFonts w:ascii="Calibri" w:eastAsia="Times New Roman" w:hAnsi="Calibri" w:cs="Calibri"/>
                <w:sz w:val="24"/>
                <w:szCs w:val="24"/>
                <w:lang w:eastAsia="en-IN"/>
              </w:rPr>
              <w:t>7</w:t>
            </w:r>
            <w:r w:rsidR="00C147E4" w:rsidRPr="00433981">
              <w:rPr>
                <w:rFonts w:ascii="Calibri" w:eastAsia="Times New Roman" w:hAnsi="Calibri" w:cs="Calibri"/>
                <w:sz w:val="24"/>
                <w:szCs w:val="24"/>
                <w:lang w:eastAsia="en-IN"/>
              </w:rPr>
              <w:t>.3 - IAs shall also followed the Master Circular (SEBI/HO/OIAE/IGRD/P/CIR/2022)</w:t>
            </w:r>
            <w:r w:rsidRPr="00433981">
              <w:rPr>
                <w:rFonts w:ascii="Calibri" w:eastAsia="Times New Roman" w:hAnsi="Calibri" w:cs="Calibri"/>
                <w:sz w:val="24"/>
                <w:szCs w:val="24"/>
                <w:lang w:eastAsia="en-IN"/>
              </w:rPr>
              <w:t xml:space="preserve"> and Circular (SEBI/HO/OIAE/IGRD/CIR/P/2023/156  dated  September 20,  2023)</w:t>
            </w:r>
            <w:r w:rsidR="00C147E4" w:rsidRPr="00433981">
              <w:rPr>
                <w:rFonts w:ascii="Calibri" w:eastAsia="Times New Roman" w:hAnsi="Calibri" w:cs="Calibri"/>
                <w:sz w:val="24"/>
                <w:szCs w:val="24"/>
                <w:lang w:eastAsia="en-IN"/>
              </w:rPr>
              <w:t xml:space="preserve"> </w:t>
            </w:r>
            <w:r w:rsidRPr="00433981">
              <w:rPr>
                <w:rFonts w:ascii="Calibri" w:eastAsia="Times New Roman" w:hAnsi="Calibri" w:cs="Calibri"/>
                <w:sz w:val="24"/>
                <w:szCs w:val="24"/>
                <w:lang w:eastAsia="en-IN"/>
              </w:rPr>
              <w:t>Issued</w:t>
            </w:r>
            <w:r w:rsidR="00C147E4" w:rsidRPr="00433981">
              <w:rPr>
                <w:rFonts w:ascii="Calibri" w:eastAsia="Times New Roman" w:hAnsi="Calibri" w:cs="Calibri"/>
                <w:sz w:val="24"/>
                <w:szCs w:val="24"/>
                <w:lang w:eastAsia="en-IN"/>
              </w:rPr>
              <w:t xml:space="preserve"> by SEBI on the redressal of investor grievances through the SEBI </w:t>
            </w:r>
            <w:r w:rsidR="00C147E4" w:rsidRPr="00433981">
              <w:rPr>
                <w:rFonts w:ascii="Calibri" w:eastAsia="Times New Roman" w:hAnsi="Calibri" w:cs="Calibri"/>
                <w:sz w:val="24"/>
                <w:szCs w:val="24"/>
                <w:lang w:eastAsia="en-IN"/>
              </w:rPr>
              <w:lastRenderedPageBreak/>
              <w:t>Complaints Redress System (SCORES) and complied with it.</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D14D9B" w14:textId="62A963B0"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B2E7D" w14:textId="17623DBE"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B5362EE"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6FF22" w14:textId="2EE75D98"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3BBDE4E2" w14:textId="77777777" w:rsidTr="0086482C">
        <w:trPr>
          <w:gridAfter w:val="1"/>
          <w:wAfter w:w="34" w:type="dxa"/>
          <w:trHeight w:val="1590"/>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tcPr>
          <w:p w14:paraId="0824F4AD" w14:textId="43CADA91" w:rsidR="00C147E4" w:rsidRPr="00433981" w:rsidRDefault="00C147E4" w:rsidP="00FC2DCF">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Regulation 22, </w:t>
            </w:r>
            <w:r w:rsidRPr="00433981">
              <w:rPr>
                <w:rFonts w:ascii="Calibri" w:eastAsia="Times New Roman" w:hAnsi="Calibri" w:cs="Calibri"/>
                <w:b/>
                <w:bCs/>
                <w:sz w:val="24"/>
                <w:szCs w:val="24"/>
                <w:lang w:eastAsia="en-IN"/>
              </w:rPr>
              <w:br/>
              <w:t>SEBI Circular Ref. No. SEBI/HO/IMD/DF1/CIR/P/2020/182 (Dated September 23, 2020) Clause 2(i)</w:t>
            </w:r>
          </w:p>
        </w:tc>
        <w:tc>
          <w:tcPr>
            <w:tcW w:w="4026" w:type="dxa"/>
            <w:gridSpan w:val="2"/>
            <w:tcBorders>
              <w:top w:val="single" w:sz="4" w:space="0" w:color="auto"/>
              <w:left w:val="nil"/>
              <w:bottom w:val="single" w:sz="4" w:space="0" w:color="auto"/>
              <w:right w:val="single" w:sz="8" w:space="0" w:color="auto"/>
            </w:tcBorders>
            <w:shd w:val="clear" w:color="auto" w:fill="auto"/>
            <w:vAlign w:val="center"/>
          </w:tcPr>
          <w:p w14:paraId="0CCB4D05" w14:textId="3A7557EC" w:rsidR="00C147E4" w:rsidRPr="00433981" w:rsidRDefault="00C147E4"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Client level segregation of advisory and distribution activities.</w:t>
            </w:r>
            <w:r w:rsidRPr="00433981">
              <w:rPr>
                <w:rFonts w:ascii="Calibri" w:eastAsia="Times New Roman" w:hAnsi="Calibri" w:cs="Calibri"/>
                <w:sz w:val="24"/>
                <w:szCs w:val="24"/>
                <w:u w:val="single"/>
                <w:lang w:eastAsia="en-IN"/>
              </w:rPr>
              <w:br/>
            </w:r>
            <w:r w:rsidRPr="00433981">
              <w:rPr>
                <w:rFonts w:ascii="Calibri" w:eastAsia="Times New Roman" w:hAnsi="Calibri" w:cs="Calibri"/>
                <w:b/>
                <w:bCs/>
                <w:sz w:val="24"/>
                <w:szCs w:val="24"/>
                <w:u w:val="single"/>
                <w:lang w:eastAsia="en-IN"/>
              </w:rPr>
              <w:br/>
            </w:r>
            <w:r w:rsidRPr="00433981">
              <w:rPr>
                <w:rFonts w:ascii="Calibri" w:eastAsia="Times New Roman" w:hAnsi="Calibri" w:cs="Calibri"/>
                <w:sz w:val="24"/>
                <w:szCs w:val="24"/>
                <w:lang w:eastAsia="en-IN"/>
              </w:rPr>
              <w:t>(1)   Has the annual client level segregation requirement been certified by an auditor (in case of individual IA) and its statutory auditor (in case of a non-individual IA) [Certificate of auditor to be attached along with]</w:t>
            </w:r>
            <w:r w:rsidRPr="00433981">
              <w:rPr>
                <w:rFonts w:ascii="Calibri" w:eastAsia="Times New Roman" w:hAnsi="Calibri" w:cs="Calibri"/>
                <w:b/>
                <w:bCs/>
                <w:sz w:val="24"/>
                <w:szCs w:val="24"/>
                <w:lang w:eastAsia="en-IN"/>
              </w:rPr>
              <w:br/>
            </w:r>
            <w:r w:rsidRPr="00433981">
              <w:rPr>
                <w:rFonts w:ascii="Calibri" w:eastAsia="Times New Roman" w:hAnsi="Calibri" w:cs="Calibri"/>
                <w:sz w:val="24"/>
                <w:szCs w:val="24"/>
                <w:lang w:eastAsia="en-IN"/>
              </w:rPr>
              <w:t>(2)   An individual investment adviser shall not provide distribution services.</w:t>
            </w:r>
            <w:r w:rsidRPr="00433981">
              <w:rPr>
                <w:rFonts w:ascii="Calibri" w:eastAsia="Times New Roman" w:hAnsi="Calibri" w:cs="Calibri"/>
                <w:sz w:val="24"/>
                <w:szCs w:val="24"/>
                <w:lang w:eastAsia="en-IN"/>
              </w:rPr>
              <w:br/>
              <w:t>(3)   The family of an individual investment adviser shall not provide distribution services to the client advised by the individual investment adviser and no individual investment adviser shall provide advice to a client who is receiving distribution services from other family members.</w:t>
            </w:r>
            <w:r w:rsidRPr="00433981">
              <w:rPr>
                <w:rFonts w:ascii="Calibri" w:eastAsia="Times New Roman" w:hAnsi="Calibri" w:cs="Calibri"/>
                <w:sz w:val="24"/>
                <w:szCs w:val="24"/>
                <w:lang w:eastAsia="en-IN"/>
              </w:rPr>
              <w:br/>
              <w:t>(4)   A non-individual investment adviser shall have client level segregation at group level for investment advisory and distribution services.</w:t>
            </w:r>
            <w:r w:rsidRPr="00433981">
              <w:rPr>
                <w:rFonts w:ascii="Calibri" w:eastAsia="Times New Roman" w:hAnsi="Calibri" w:cs="Calibri"/>
                <w:sz w:val="24"/>
                <w:szCs w:val="24"/>
                <w:lang w:eastAsia="en-IN"/>
              </w:rPr>
              <w:br/>
              <w:t xml:space="preserve">(5)   Non-individual investment adviser shall maintain an arm’s length </w:t>
            </w:r>
            <w:r w:rsidRPr="00433981">
              <w:rPr>
                <w:rFonts w:ascii="Calibri" w:eastAsia="Times New Roman" w:hAnsi="Calibri" w:cs="Calibri"/>
                <w:sz w:val="24"/>
                <w:szCs w:val="24"/>
                <w:lang w:eastAsia="en-IN"/>
              </w:rPr>
              <w:lastRenderedPageBreak/>
              <w:t xml:space="preserve">relationship between its activities as investment adviser and distributor by providing advisory services through a separately identifiable department or division. </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(6) Compliance and monitoring process for client segregation at group or family level shall be in accordance with the guidelines as prescribed in the referred circular.</w:t>
            </w:r>
          </w:p>
        </w:tc>
        <w:tc>
          <w:tcPr>
            <w:tcW w:w="1569" w:type="dxa"/>
            <w:tcBorders>
              <w:top w:val="single" w:sz="4" w:space="0" w:color="auto"/>
              <w:left w:val="nil"/>
              <w:bottom w:val="single" w:sz="4" w:space="0" w:color="auto"/>
              <w:right w:val="single" w:sz="8" w:space="0" w:color="auto"/>
            </w:tcBorders>
            <w:shd w:val="clear" w:color="auto" w:fill="auto"/>
            <w:vAlign w:val="center"/>
          </w:tcPr>
          <w:p w14:paraId="6E5666D2" w14:textId="116FC2A2"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03B3745D" w14:textId="66C2BEFF"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1683C0D2"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8F222" w14:textId="486715EC"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7A07299" w14:textId="77777777" w:rsidTr="0086482C">
        <w:trPr>
          <w:gridAfter w:val="1"/>
          <w:wAfter w:w="34" w:type="dxa"/>
          <w:trHeight w:val="1590"/>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D956" w14:textId="43CDFF3A"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Regulation 22A</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69169" w14:textId="01D20C4F" w:rsidR="00C147E4" w:rsidRPr="00433981" w:rsidRDefault="00C147E4" w:rsidP="004058D5">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u w:val="single"/>
                <w:lang w:eastAsia="en-IN"/>
              </w:rPr>
              <w:t>Implementation of advice or execution</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(1)   Investment adviser may provide implementation services to advisory clients, provided no consideration shall be obtained directly or indirectly either at group level or at family level.</w:t>
            </w:r>
            <w:r w:rsidRPr="00433981">
              <w:rPr>
                <w:rFonts w:ascii="Calibri" w:eastAsia="Times New Roman" w:hAnsi="Calibri" w:cs="Calibri"/>
                <w:sz w:val="24"/>
                <w:szCs w:val="24"/>
                <w:lang w:eastAsia="en-IN"/>
              </w:rPr>
              <w:br/>
              <w:t>(2)  Investment adviser shall provide implementation services only through direct schemes.</w:t>
            </w:r>
            <w:r w:rsidRPr="00433981">
              <w:rPr>
                <w:rFonts w:ascii="Calibri" w:eastAsia="Times New Roman" w:hAnsi="Calibri" w:cs="Calibri"/>
                <w:sz w:val="24"/>
                <w:szCs w:val="24"/>
                <w:lang w:eastAsia="en-IN"/>
              </w:rPr>
              <w:br/>
              <w:t>(3)   Investment adviser or group or family of investment adviser shall not charge any implementation fees from the client.</w:t>
            </w:r>
            <w:r w:rsidRPr="00433981">
              <w:rPr>
                <w:rFonts w:ascii="Calibri" w:eastAsia="Times New Roman" w:hAnsi="Calibri" w:cs="Calibri"/>
                <w:sz w:val="24"/>
                <w:szCs w:val="24"/>
                <w:lang w:eastAsia="en-IN"/>
              </w:rPr>
              <w:br/>
              <w:t>(4)   The client shall not be under any obligation to avail implementation services offered by the investment adviser.</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2278" w14:textId="4DFA7A2F"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0758" w14:textId="108A85DB"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5553CCB0"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EAC2F" w14:textId="39EC960F"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42694FBA" w14:textId="77777777" w:rsidTr="0086482C">
        <w:trPr>
          <w:gridAfter w:val="1"/>
          <w:wAfter w:w="34" w:type="dxa"/>
          <w:trHeight w:val="960"/>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159243D" w14:textId="3E8A2F61"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Circular Ref. No. SEBI/HO/IMD/DF1/CIR/P/2020/182 (Dated September 23, 2020) Clause 2(ix)</w:t>
            </w:r>
          </w:p>
        </w:tc>
        <w:tc>
          <w:tcPr>
            <w:tcW w:w="4026" w:type="dxa"/>
            <w:gridSpan w:val="2"/>
            <w:tcBorders>
              <w:top w:val="single" w:sz="4" w:space="0" w:color="auto"/>
              <w:left w:val="nil"/>
              <w:bottom w:val="single" w:sz="4" w:space="0" w:color="auto"/>
              <w:right w:val="single" w:sz="8" w:space="0" w:color="auto"/>
            </w:tcBorders>
            <w:shd w:val="clear" w:color="auto" w:fill="auto"/>
            <w:vAlign w:val="center"/>
            <w:hideMark/>
          </w:tcPr>
          <w:p w14:paraId="53CFE4AB" w14:textId="3639DFAE" w:rsidR="00C147E4" w:rsidRPr="00433981" w:rsidRDefault="00C147E4"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Display of details on website and in other communication channels.</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 xml:space="preserve">IAs shall prominently display the information as prescribed, on its </w:t>
            </w:r>
            <w:r w:rsidRPr="00433981">
              <w:rPr>
                <w:rFonts w:ascii="Calibri" w:eastAsia="Times New Roman" w:hAnsi="Calibri" w:cs="Calibri"/>
                <w:sz w:val="24"/>
                <w:szCs w:val="24"/>
                <w:lang w:eastAsia="en-IN"/>
              </w:rPr>
              <w:lastRenderedPageBreak/>
              <w:t>website, mobile app, printed or electronic materials, know your client forms, client agreements and other correspondences with the clients.</w:t>
            </w:r>
          </w:p>
        </w:tc>
        <w:tc>
          <w:tcPr>
            <w:tcW w:w="1569" w:type="dxa"/>
            <w:tcBorders>
              <w:top w:val="single" w:sz="4" w:space="0" w:color="auto"/>
              <w:left w:val="nil"/>
              <w:bottom w:val="single" w:sz="4" w:space="0" w:color="auto"/>
              <w:right w:val="single" w:sz="8" w:space="0" w:color="auto"/>
            </w:tcBorders>
            <w:shd w:val="clear" w:color="auto" w:fill="auto"/>
            <w:vAlign w:val="center"/>
            <w:hideMark/>
          </w:tcPr>
          <w:p w14:paraId="698449EA" w14:textId="698021EA"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13147A7D" w14:textId="29E2CC7B"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5A86EDA1"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BD725" w14:textId="218BBDFA"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593CAB56" w14:textId="77777777" w:rsidTr="0086482C">
        <w:trPr>
          <w:gridAfter w:val="1"/>
          <w:wAfter w:w="34" w:type="dxa"/>
          <w:trHeight w:val="1835"/>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246FA1" w14:textId="5CFE0FBB"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SEBI/HO/IMD/IMD-II CIS/P/CIR/2021/0686 (Dated December 13, 2021) </w:t>
            </w:r>
            <w:r w:rsidRPr="00433981">
              <w:rPr>
                <w:rFonts w:ascii="Calibri" w:eastAsia="Times New Roman" w:hAnsi="Calibri" w:cs="Calibri"/>
                <w:b/>
                <w:bCs/>
                <w:sz w:val="24"/>
                <w:szCs w:val="24"/>
                <w:lang w:eastAsia="en-IN"/>
              </w:rPr>
              <w:br/>
            </w:r>
            <w:r w:rsidRPr="00433981">
              <w:rPr>
                <w:rFonts w:ascii="Calibri" w:eastAsia="Times New Roman" w:hAnsi="Calibri" w:cs="Calibri"/>
                <w:b/>
                <w:bCs/>
                <w:sz w:val="24"/>
                <w:szCs w:val="24"/>
                <w:lang w:eastAsia="en-IN"/>
              </w:rPr>
              <w:br/>
              <w:t xml:space="preserve">and </w:t>
            </w:r>
            <w:r w:rsidRPr="00433981">
              <w:rPr>
                <w:rFonts w:ascii="Calibri" w:eastAsia="Times New Roman" w:hAnsi="Calibri" w:cs="Calibri"/>
                <w:b/>
                <w:bCs/>
                <w:sz w:val="24"/>
                <w:szCs w:val="24"/>
                <w:lang w:eastAsia="en-IN"/>
              </w:rPr>
              <w:br/>
            </w:r>
            <w:r w:rsidRPr="00433981">
              <w:rPr>
                <w:rFonts w:ascii="Calibri" w:eastAsia="Times New Roman" w:hAnsi="Calibri" w:cs="Calibri"/>
                <w:b/>
                <w:bCs/>
                <w:sz w:val="24"/>
                <w:szCs w:val="24"/>
                <w:lang w:eastAsia="en-IN"/>
              </w:rPr>
              <w:br/>
              <w:t xml:space="preserve">SEBI Master circular Ref. No. </w:t>
            </w:r>
            <w:r w:rsidR="00315033" w:rsidRPr="00433981">
              <w:rPr>
                <w:rFonts w:ascii="Calibri" w:eastAsia="Times New Roman" w:hAnsi="Calibri" w:cs="Calibri"/>
                <w:b/>
                <w:bCs/>
                <w:sz w:val="24"/>
                <w:szCs w:val="24"/>
                <w:lang w:eastAsia="en-IN"/>
              </w:rPr>
              <w:t xml:space="preserve">SEBI/HO/MIRSD/MIRSD-PoD-1/P/CIR/2024/50 Clause </w:t>
            </w:r>
            <w:r w:rsidRPr="00433981">
              <w:rPr>
                <w:rFonts w:ascii="Calibri" w:eastAsia="Times New Roman" w:hAnsi="Calibri" w:cs="Calibri"/>
                <w:b/>
                <w:bCs/>
                <w:sz w:val="24"/>
                <w:szCs w:val="24"/>
                <w:lang w:eastAsia="en-IN"/>
              </w:rPr>
              <w:t>- V (</w:t>
            </w:r>
            <w:r w:rsidR="00315033" w:rsidRPr="00433981">
              <w:rPr>
                <w:rFonts w:ascii="Calibri" w:eastAsia="Times New Roman" w:hAnsi="Calibri" w:cs="Calibri"/>
                <w:b/>
                <w:bCs/>
                <w:sz w:val="24"/>
                <w:szCs w:val="24"/>
                <w:lang w:eastAsia="en-IN"/>
              </w:rPr>
              <w:t>8</w:t>
            </w:r>
            <w:r w:rsidRPr="00433981">
              <w:rPr>
                <w:rFonts w:ascii="Calibri" w:eastAsia="Times New Roman" w:hAnsi="Calibri" w:cs="Calibri"/>
                <w:b/>
                <w:bCs/>
                <w:sz w:val="24"/>
                <w:szCs w:val="24"/>
                <w:lang w:eastAsia="en-IN"/>
              </w:rPr>
              <w:t>) &amp;  SEBI/HO/IMD/IMD-II CIS/P/CIR/2021/0686 (Dated December 13, 2021)</w:t>
            </w:r>
          </w:p>
        </w:tc>
        <w:tc>
          <w:tcPr>
            <w:tcW w:w="4026" w:type="dxa"/>
            <w:gridSpan w:val="2"/>
            <w:tcBorders>
              <w:top w:val="single" w:sz="4" w:space="0" w:color="auto"/>
              <w:left w:val="nil"/>
              <w:bottom w:val="single" w:sz="4" w:space="0" w:color="auto"/>
              <w:right w:val="single" w:sz="8" w:space="0" w:color="auto"/>
            </w:tcBorders>
            <w:shd w:val="clear" w:color="auto" w:fill="auto"/>
            <w:vAlign w:val="center"/>
            <w:hideMark/>
          </w:tcPr>
          <w:p w14:paraId="59DB6441" w14:textId="722ED563" w:rsidR="00C147E4" w:rsidRPr="00433981" w:rsidRDefault="00C147E4"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u w:val="single"/>
                <w:lang w:eastAsia="en-IN"/>
              </w:rPr>
              <w:t>Publishing Investor Charter and disclosure of Investor Complaints</w:t>
            </w:r>
            <w:r w:rsidRPr="00433981">
              <w:rPr>
                <w:rFonts w:ascii="Calibri" w:eastAsia="Times New Roman" w:hAnsi="Calibri" w:cs="Calibri"/>
                <w:lang w:eastAsia="en-IN"/>
              </w:rPr>
              <w:br/>
              <w:t>(1)</w:t>
            </w:r>
            <w:r w:rsidRPr="00433981">
              <w:rPr>
                <w:rFonts w:ascii="Calibri" w:eastAsia="Times New Roman" w:hAnsi="Calibri" w:cs="Calibri"/>
                <w:sz w:val="14"/>
                <w:szCs w:val="14"/>
                <w:lang w:eastAsia="en-IN"/>
              </w:rPr>
              <w:t xml:space="preserve">    </w:t>
            </w:r>
            <w:r w:rsidRPr="00433981">
              <w:rPr>
                <w:rFonts w:ascii="Calibri" w:eastAsia="Times New Roman" w:hAnsi="Calibri" w:cs="Calibri"/>
                <w:sz w:val="24"/>
                <w:szCs w:val="24"/>
                <w:lang w:eastAsia="en-IN"/>
              </w:rPr>
              <w:t>All registered investment advisers are required to publish investor charter on their websites and mobile applications. If registered investment adviser do not have websites/mobile applications, then as a one-time measure, investor charter to be sent to the investors on their registered e-mail address.</w:t>
            </w:r>
            <w:r w:rsidRPr="00433981">
              <w:rPr>
                <w:rFonts w:ascii="Calibri" w:eastAsia="Times New Roman" w:hAnsi="Calibri" w:cs="Calibri"/>
                <w:lang w:eastAsia="en-IN"/>
              </w:rPr>
              <w:br/>
              <w:t>(2)   All registered investment advisers are required to disclose the details of investor complaints by 7th of the succeeding month on a monthly basis on their websites and mobile applications. If investment adviser do not have websites/mobile applications, status of investor complaints to be sent to the investors on their registered email ids on a monthly basis.</w:t>
            </w:r>
          </w:p>
        </w:tc>
        <w:tc>
          <w:tcPr>
            <w:tcW w:w="1569" w:type="dxa"/>
            <w:tcBorders>
              <w:top w:val="single" w:sz="4" w:space="0" w:color="auto"/>
              <w:left w:val="nil"/>
              <w:bottom w:val="single" w:sz="4" w:space="0" w:color="auto"/>
              <w:right w:val="single" w:sz="8" w:space="0" w:color="auto"/>
            </w:tcBorders>
            <w:shd w:val="clear" w:color="auto" w:fill="auto"/>
            <w:vAlign w:val="center"/>
            <w:hideMark/>
          </w:tcPr>
          <w:p w14:paraId="50A1F99D" w14:textId="5D00CC41"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70F1DA5E" w14:textId="1E15CE03"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99E62E6" w14:textId="55F76836"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33C4A" w14:textId="4ECA77F1"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966A27B" w14:textId="77777777" w:rsidTr="0086482C">
        <w:trPr>
          <w:gridAfter w:val="1"/>
          <w:wAfter w:w="34" w:type="dxa"/>
          <w:trHeight w:val="410"/>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785F4E3" w14:textId="62282391"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TRAI Guidelines -  SEBI/HO/MIRSD/DoS-2/P/OW/2023/0000011041/1 (Dated March 16, 2023) and BASL Circular No. 20230329-1 dated March 29, 2023</w:t>
            </w:r>
          </w:p>
        </w:tc>
        <w:tc>
          <w:tcPr>
            <w:tcW w:w="4026" w:type="dxa"/>
            <w:gridSpan w:val="2"/>
            <w:tcBorders>
              <w:top w:val="single" w:sz="4" w:space="0" w:color="auto"/>
              <w:left w:val="nil"/>
              <w:bottom w:val="single" w:sz="8" w:space="0" w:color="auto"/>
              <w:right w:val="single" w:sz="8" w:space="0" w:color="auto"/>
            </w:tcBorders>
            <w:shd w:val="clear" w:color="auto" w:fill="auto"/>
            <w:vAlign w:val="center"/>
            <w:hideMark/>
          </w:tcPr>
          <w:p w14:paraId="3910587F" w14:textId="6919D797" w:rsidR="00C147E4" w:rsidRPr="00433981" w:rsidRDefault="00C147E4" w:rsidP="004058D5">
            <w:pPr>
              <w:spacing w:after="0" w:line="240" w:lineRule="auto"/>
              <w:rPr>
                <w:rFonts w:ascii="Calibri" w:eastAsia="Times New Roman" w:hAnsi="Calibri" w:cs="Calibri"/>
                <w:sz w:val="24"/>
                <w:szCs w:val="24"/>
                <w:lang w:eastAsia="en-IN"/>
              </w:rPr>
            </w:pPr>
            <w:r w:rsidRPr="00433981">
              <w:rPr>
                <w:rFonts w:ascii="Calibri" w:eastAsia="Times New Roman" w:hAnsi="Calibri" w:cs="Calibri"/>
                <w:lang w:eastAsia="en-IN"/>
              </w:rPr>
              <w:t>Telecom Regulatory Authority of India (TRAI) - Guidelines to curb spam SMSes and misuse of Headers and Content Templates by unauthorised Telemarketers (UTMs)</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14:paraId="431FC42C" w14:textId="3DE956CD"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34B5A321" w14:textId="7BB5E575"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F87FF82"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E5FB" w14:textId="41DE82B2"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E7CC567" w14:textId="77777777" w:rsidTr="0086482C">
        <w:trPr>
          <w:gridAfter w:val="1"/>
          <w:wAfter w:w="34" w:type="dxa"/>
          <w:trHeight w:val="1477"/>
          <w:jc w:val="center"/>
        </w:trPr>
        <w:tc>
          <w:tcPr>
            <w:tcW w:w="4327" w:type="dxa"/>
            <w:tcBorders>
              <w:top w:val="nil"/>
              <w:left w:val="single" w:sz="8" w:space="0" w:color="auto"/>
              <w:bottom w:val="single" w:sz="8" w:space="0" w:color="auto"/>
              <w:right w:val="single" w:sz="8" w:space="0" w:color="auto"/>
            </w:tcBorders>
            <w:shd w:val="clear" w:color="auto" w:fill="auto"/>
            <w:vAlign w:val="bottom"/>
            <w:hideMark/>
          </w:tcPr>
          <w:p w14:paraId="180F432A" w14:textId="77777777" w:rsidR="00C147E4" w:rsidRPr="00433981" w:rsidRDefault="00C147E4" w:rsidP="002968B0">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lastRenderedPageBreak/>
              <w:t>Usage of brand name/trade name - SEBI/HO/MIRSD/ MIRSD-PoD-2/P/CIR/2023/52 (Dated  April 06, 2023) and BASL Circular No. 20230411-1 dated April 11, 2023</w:t>
            </w:r>
          </w:p>
          <w:p w14:paraId="39F99BCD" w14:textId="77777777" w:rsidR="00660B1C" w:rsidRPr="00433981" w:rsidRDefault="00660B1C" w:rsidP="002968B0">
            <w:pPr>
              <w:spacing w:after="0" w:line="240" w:lineRule="auto"/>
              <w:rPr>
                <w:rFonts w:ascii="Calibri" w:eastAsia="Times New Roman" w:hAnsi="Calibri" w:cs="Calibri"/>
                <w:b/>
                <w:bCs/>
                <w:lang w:eastAsia="en-IN"/>
              </w:rPr>
            </w:pPr>
            <w:r w:rsidRPr="00433981">
              <w:rPr>
                <w:rFonts w:ascii="Calibri" w:eastAsia="Times New Roman" w:hAnsi="Calibri" w:cs="Calibri"/>
                <w:b/>
                <w:bCs/>
                <w:lang w:eastAsia="en-IN"/>
              </w:rPr>
              <w:t xml:space="preserve">And </w:t>
            </w:r>
          </w:p>
          <w:p w14:paraId="37DAED00"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6174096C" w14:textId="64EB01CB" w:rsidR="00660B1C" w:rsidRPr="00433981" w:rsidRDefault="00660B1C" w:rsidP="00660B1C">
            <w:pPr>
              <w:spacing w:after="0" w:line="240" w:lineRule="auto"/>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2024 - 10 (2)</w:t>
            </w:r>
          </w:p>
        </w:tc>
        <w:tc>
          <w:tcPr>
            <w:tcW w:w="4026" w:type="dxa"/>
            <w:gridSpan w:val="2"/>
            <w:tcBorders>
              <w:top w:val="nil"/>
              <w:left w:val="nil"/>
              <w:bottom w:val="single" w:sz="8" w:space="0" w:color="auto"/>
              <w:right w:val="single" w:sz="8" w:space="0" w:color="auto"/>
            </w:tcBorders>
            <w:shd w:val="clear" w:color="auto" w:fill="auto"/>
            <w:vAlign w:val="center"/>
            <w:hideMark/>
          </w:tcPr>
          <w:p w14:paraId="3B9A4BAD" w14:textId="7C6AAB55" w:rsidR="00C147E4" w:rsidRPr="00433981" w:rsidRDefault="00C147E4"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lang w:eastAsia="en-IN"/>
              </w:rPr>
              <w:t>Compliance to Usage of brand name/trade name by Investment Advisers (IA)</w:t>
            </w:r>
          </w:p>
        </w:tc>
        <w:tc>
          <w:tcPr>
            <w:tcW w:w="1569" w:type="dxa"/>
            <w:tcBorders>
              <w:top w:val="nil"/>
              <w:left w:val="nil"/>
              <w:bottom w:val="single" w:sz="8" w:space="0" w:color="auto"/>
              <w:right w:val="single" w:sz="8" w:space="0" w:color="auto"/>
            </w:tcBorders>
            <w:shd w:val="clear" w:color="auto" w:fill="auto"/>
            <w:vAlign w:val="center"/>
            <w:hideMark/>
          </w:tcPr>
          <w:p w14:paraId="295604B7" w14:textId="4A79C32C"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8" w:space="0" w:color="auto"/>
              <w:right w:val="single" w:sz="4" w:space="0" w:color="auto"/>
            </w:tcBorders>
            <w:shd w:val="clear" w:color="auto" w:fill="auto"/>
            <w:noWrap/>
            <w:vAlign w:val="bottom"/>
            <w:hideMark/>
          </w:tcPr>
          <w:p w14:paraId="63FFA44A" w14:textId="2EE44037"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16355DE3"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E937B" w14:textId="2512635B"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50E6396F" w14:textId="77777777" w:rsidTr="0086482C">
        <w:trPr>
          <w:gridAfter w:val="1"/>
          <w:wAfter w:w="34" w:type="dxa"/>
          <w:trHeight w:val="1386"/>
          <w:jc w:val="center"/>
        </w:trPr>
        <w:tc>
          <w:tcPr>
            <w:tcW w:w="4327" w:type="dxa"/>
            <w:tcBorders>
              <w:top w:val="nil"/>
              <w:left w:val="single" w:sz="8" w:space="0" w:color="auto"/>
              <w:bottom w:val="single" w:sz="4" w:space="0" w:color="auto"/>
              <w:right w:val="single" w:sz="8" w:space="0" w:color="auto"/>
            </w:tcBorders>
            <w:shd w:val="clear" w:color="auto" w:fill="auto"/>
            <w:vAlign w:val="center"/>
            <w:hideMark/>
          </w:tcPr>
          <w:p w14:paraId="33ADD397" w14:textId="6953630D"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 BASL Inspections</w:t>
            </w:r>
          </w:p>
        </w:tc>
        <w:tc>
          <w:tcPr>
            <w:tcW w:w="4026" w:type="dxa"/>
            <w:gridSpan w:val="2"/>
            <w:tcBorders>
              <w:top w:val="nil"/>
              <w:left w:val="nil"/>
              <w:bottom w:val="single" w:sz="4" w:space="0" w:color="auto"/>
              <w:right w:val="single" w:sz="8" w:space="0" w:color="auto"/>
            </w:tcBorders>
            <w:shd w:val="clear" w:color="auto" w:fill="auto"/>
            <w:vAlign w:val="center"/>
            <w:hideMark/>
          </w:tcPr>
          <w:p w14:paraId="2E9B1329" w14:textId="42880F68" w:rsidR="00C147E4" w:rsidRPr="00433981" w:rsidRDefault="00C147E4" w:rsidP="004058D5">
            <w:pPr>
              <w:spacing w:after="0" w:line="240" w:lineRule="auto"/>
              <w:rPr>
                <w:rFonts w:ascii="Calibri" w:eastAsia="Times New Roman" w:hAnsi="Calibri" w:cs="Calibri"/>
                <w:sz w:val="24"/>
                <w:szCs w:val="24"/>
                <w:lang w:eastAsia="en-IN"/>
              </w:rPr>
            </w:pPr>
            <w:r w:rsidRPr="00433981">
              <w:rPr>
                <w:rFonts w:ascii="Calibri" w:eastAsia="Times New Roman" w:hAnsi="Calibri" w:cs="Calibri"/>
                <w:sz w:val="24"/>
                <w:szCs w:val="24"/>
                <w:lang w:eastAsia="en-IN"/>
              </w:rPr>
              <w:t>Last SEBI / BASL Inspection carried out date and period of inspection. Whether complied with inspection observations.</w:t>
            </w:r>
          </w:p>
        </w:tc>
        <w:tc>
          <w:tcPr>
            <w:tcW w:w="1569" w:type="dxa"/>
            <w:tcBorders>
              <w:top w:val="nil"/>
              <w:left w:val="nil"/>
              <w:bottom w:val="single" w:sz="4" w:space="0" w:color="auto"/>
              <w:right w:val="single" w:sz="8" w:space="0" w:color="auto"/>
            </w:tcBorders>
            <w:shd w:val="clear" w:color="auto" w:fill="auto"/>
            <w:vAlign w:val="center"/>
            <w:hideMark/>
          </w:tcPr>
          <w:p w14:paraId="0E3AD46E" w14:textId="0C2D72B5"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hideMark/>
          </w:tcPr>
          <w:p w14:paraId="01F42CD9" w14:textId="0CB2125E"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21DFBADD"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2CBE" w14:textId="4BFAE559"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8A8DBEF" w14:textId="77777777" w:rsidTr="0086482C">
        <w:trPr>
          <w:gridAfter w:val="1"/>
          <w:wAfter w:w="34" w:type="dxa"/>
          <w:trHeight w:val="717"/>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41F3" w14:textId="5E16F2D9"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SEBI Master circular Ref. No. </w:t>
            </w:r>
            <w:r w:rsidR="00315033" w:rsidRPr="00433981">
              <w:rPr>
                <w:rFonts w:ascii="Calibri" w:eastAsia="Times New Roman" w:hAnsi="Calibri" w:cs="Calibri"/>
                <w:b/>
                <w:bCs/>
                <w:sz w:val="24"/>
                <w:szCs w:val="24"/>
                <w:lang w:eastAsia="en-IN"/>
              </w:rPr>
              <w:t xml:space="preserve">SEBI/HO/MIRSD/MIRSD-PoD-1/P/CIR/2024/50 </w:t>
            </w:r>
            <w:r w:rsidRPr="00433981">
              <w:rPr>
                <w:rFonts w:ascii="Calibri" w:eastAsia="Times New Roman" w:hAnsi="Calibri" w:cs="Calibri"/>
                <w:b/>
                <w:bCs/>
                <w:sz w:val="24"/>
                <w:szCs w:val="24"/>
                <w:lang w:eastAsia="en-IN"/>
              </w:rPr>
              <w:t>- Point II(2)</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CCCF6" w14:textId="7B890E65"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sz w:val="24"/>
                <w:szCs w:val="24"/>
                <w:u w:val="single"/>
                <w:lang w:eastAsia="en-IN"/>
              </w:rPr>
              <w:t>Whether IAs have complied with the following points:-</w:t>
            </w:r>
            <w:r w:rsidRPr="00433981">
              <w:rPr>
                <w:rFonts w:ascii="Calibri" w:eastAsia="Times New Roman" w:hAnsi="Calibri" w:cs="Calibri"/>
                <w:sz w:val="24"/>
                <w:szCs w:val="24"/>
                <w:u w:val="single"/>
                <w:lang w:eastAsia="en-IN"/>
              </w:rPr>
              <w:br/>
            </w:r>
            <w:r w:rsidRPr="00433981">
              <w:rPr>
                <w:rFonts w:ascii="Calibri" w:eastAsia="Times New Roman" w:hAnsi="Calibri" w:cs="Calibri"/>
                <w:sz w:val="24"/>
                <w:szCs w:val="24"/>
                <w:lang w:eastAsia="en-IN"/>
              </w:rPr>
              <w:t>2.1 - Restriction on free trial</w:t>
            </w:r>
            <w:r w:rsidRPr="00433981">
              <w:rPr>
                <w:rFonts w:ascii="Calibri" w:eastAsia="Times New Roman" w:hAnsi="Calibri" w:cs="Calibri"/>
                <w:sz w:val="24"/>
                <w:szCs w:val="24"/>
                <w:lang w:eastAsia="en-IN"/>
              </w:rPr>
              <w:br/>
              <w:t>2.2 - Proper risk profiling and consent of client on risk profiling</w:t>
            </w:r>
            <w:r w:rsidRPr="00433981">
              <w:rPr>
                <w:rFonts w:ascii="Calibri" w:eastAsia="Times New Roman" w:hAnsi="Calibri" w:cs="Calibri"/>
                <w:sz w:val="24"/>
                <w:szCs w:val="24"/>
                <w:lang w:eastAsia="en-IN"/>
              </w:rPr>
              <w:br/>
              <w:t>2.3 - Receiving fees though banking channel only</w:t>
            </w:r>
            <w:r w:rsidRPr="00433981">
              <w:rPr>
                <w:rFonts w:ascii="Calibri" w:eastAsia="Times New Roman" w:hAnsi="Calibri" w:cs="Calibri"/>
                <w:sz w:val="24"/>
                <w:szCs w:val="24"/>
                <w:lang w:eastAsia="en-IN"/>
              </w:rPr>
              <w:br/>
              <w:t>2.4 - Display of complaints status on website</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FD05C" w14:textId="42EC695A"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92ED7" w14:textId="4613458A"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5695D60F"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CAA5" w14:textId="2B6546A8"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0DF6937E" w14:textId="77777777" w:rsidTr="0086482C">
        <w:trPr>
          <w:gridAfter w:val="1"/>
          <w:wAfter w:w="34" w:type="dxa"/>
          <w:trHeight w:val="1266"/>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10A17F3" w14:textId="2836CEE6"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SEBI Master circular Ref. No. </w:t>
            </w:r>
            <w:r w:rsidR="00315033" w:rsidRPr="00433981">
              <w:rPr>
                <w:rFonts w:ascii="Calibri" w:eastAsia="Times New Roman" w:hAnsi="Calibri" w:cs="Calibri"/>
                <w:b/>
                <w:bCs/>
                <w:sz w:val="24"/>
                <w:szCs w:val="24"/>
                <w:lang w:eastAsia="en-IN"/>
              </w:rPr>
              <w:t xml:space="preserve">SEBI/HO/MIRSD/MIRSD-PoD-1/P/CIR/2024/50 Clause </w:t>
            </w:r>
            <w:r w:rsidRPr="00433981">
              <w:rPr>
                <w:rFonts w:ascii="Calibri" w:eastAsia="Times New Roman" w:hAnsi="Calibri" w:cs="Calibri"/>
                <w:b/>
                <w:bCs/>
                <w:sz w:val="24"/>
                <w:szCs w:val="24"/>
                <w:lang w:eastAsia="en-IN"/>
              </w:rPr>
              <w:t>- IV(</w:t>
            </w:r>
            <w:r w:rsidR="00315033" w:rsidRPr="00433981">
              <w:rPr>
                <w:rFonts w:ascii="Calibri" w:eastAsia="Times New Roman" w:hAnsi="Calibri" w:cs="Calibri"/>
                <w:b/>
                <w:bCs/>
                <w:sz w:val="24"/>
                <w:szCs w:val="24"/>
                <w:lang w:eastAsia="en-IN"/>
              </w:rPr>
              <w:t>6</w:t>
            </w:r>
            <w:r w:rsidRPr="00433981">
              <w:rPr>
                <w:rFonts w:ascii="Calibri" w:eastAsia="Times New Roman" w:hAnsi="Calibri" w:cs="Calibri"/>
                <w:b/>
                <w:bCs/>
                <w:sz w:val="24"/>
                <w:szCs w:val="24"/>
                <w:lang w:eastAsia="en-IN"/>
              </w:rPr>
              <w:t>) and (SEBI/HO/MIRSD2/DOR/CIR/P/2020/221 dated November 03, 2020)</w:t>
            </w:r>
          </w:p>
        </w:tc>
        <w:tc>
          <w:tcPr>
            <w:tcW w:w="4026" w:type="dxa"/>
            <w:gridSpan w:val="2"/>
            <w:tcBorders>
              <w:top w:val="single" w:sz="4" w:space="0" w:color="auto"/>
              <w:left w:val="nil"/>
              <w:bottom w:val="single" w:sz="4" w:space="0" w:color="auto"/>
              <w:right w:val="single" w:sz="8" w:space="0" w:color="auto"/>
            </w:tcBorders>
            <w:shd w:val="clear" w:color="auto" w:fill="auto"/>
            <w:vAlign w:val="center"/>
            <w:hideMark/>
          </w:tcPr>
          <w:p w14:paraId="1B457AA1" w14:textId="7A4781A1"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u w:val="single"/>
                <w:lang w:eastAsia="en-IN"/>
              </w:rPr>
              <w:t xml:space="preserve">Advisory for Financial Sector Organizations regarding Software as a Service </w:t>
            </w:r>
            <w:r w:rsidRPr="00433981">
              <w:rPr>
                <w:rFonts w:ascii="Calibri" w:eastAsia="Times New Roman" w:hAnsi="Calibri" w:cs="Calibri"/>
                <w:u w:val="single"/>
                <w:lang w:eastAsia="en-IN"/>
              </w:rPr>
              <w:br/>
              <w:t>(SaaS) based solutions</w:t>
            </w:r>
            <w:r w:rsidRPr="00433981">
              <w:rPr>
                <w:rFonts w:ascii="Calibri" w:eastAsia="Times New Roman" w:hAnsi="Calibri" w:cs="Calibri"/>
                <w:u w:val="single"/>
                <w:lang w:eastAsia="en-IN"/>
              </w:rPr>
              <w:br/>
            </w:r>
            <w:r w:rsidRPr="00433981">
              <w:rPr>
                <w:rFonts w:ascii="Calibri" w:eastAsia="Times New Roman" w:hAnsi="Calibri" w:cs="Calibri"/>
                <w:lang w:eastAsia="en-IN"/>
              </w:rPr>
              <w:t>Compliance of the SEBI circular for Advisory for financial Sector Organizations regarding Software as a Service (SaaS) based solutions for half-yearly ended 31st March and 30th September.</w:t>
            </w:r>
          </w:p>
        </w:tc>
        <w:tc>
          <w:tcPr>
            <w:tcW w:w="1569" w:type="dxa"/>
            <w:tcBorders>
              <w:top w:val="single" w:sz="4" w:space="0" w:color="auto"/>
              <w:left w:val="nil"/>
              <w:bottom w:val="single" w:sz="4" w:space="0" w:color="auto"/>
              <w:right w:val="single" w:sz="8" w:space="0" w:color="auto"/>
            </w:tcBorders>
            <w:shd w:val="clear" w:color="auto" w:fill="auto"/>
            <w:vAlign w:val="center"/>
            <w:hideMark/>
          </w:tcPr>
          <w:p w14:paraId="537E328D" w14:textId="06213CEA"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B6630AD" w14:textId="2E6BE870"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151CA89"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63471" w14:textId="0E40023F"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7B5CB639" w14:textId="77777777" w:rsidTr="0086482C">
        <w:trPr>
          <w:gridAfter w:val="1"/>
          <w:wAfter w:w="34" w:type="dxa"/>
          <w:trHeight w:val="1231"/>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97E92" w14:textId="77777777"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SEBI Circular no. SEBI/HO/MIRSD/ MIRSD-PoD-2/P/CIR/2023/51 dated April 05, 2023  - VI(9)</w:t>
            </w:r>
          </w:p>
          <w:p w14:paraId="7BF10B93" w14:textId="77777777" w:rsidR="00660B1C" w:rsidRPr="00433981" w:rsidRDefault="00660B1C"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And </w:t>
            </w:r>
          </w:p>
          <w:p w14:paraId="4A2C52E6"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47850457" w14:textId="21750D62"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2024 - 10 (1)</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466F4" w14:textId="05ED1152"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sz w:val="24"/>
                <w:szCs w:val="24"/>
                <w:u w:val="single"/>
                <w:lang w:eastAsia="en-IN"/>
              </w:rPr>
              <w:t xml:space="preserve">Advertisement code </w:t>
            </w:r>
            <w:r w:rsidRPr="00433981">
              <w:rPr>
                <w:rFonts w:ascii="Calibri" w:eastAsia="Times New Roman" w:hAnsi="Calibri" w:cs="Calibri"/>
                <w:sz w:val="24"/>
                <w:szCs w:val="24"/>
                <w:lang w:eastAsia="en-IN"/>
              </w:rPr>
              <w:br/>
              <w:t>Investment Advisers shall ensure compliance with the advertisement code</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8751" w14:textId="02CA5701"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9FEBF" w14:textId="500DD179"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08D552D"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DACC" w14:textId="0D307C23" w:rsidR="00C147E4" w:rsidRPr="00433981" w:rsidRDefault="00C147E4"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40BD314C" w14:textId="77777777" w:rsidTr="0086482C">
        <w:trPr>
          <w:gridAfter w:val="1"/>
          <w:wAfter w:w="34" w:type="dxa"/>
          <w:trHeight w:val="1125"/>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14101F" w14:textId="77777777" w:rsidR="00C147E4" w:rsidRPr="00433981" w:rsidRDefault="00C147E4"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2EC79B20" w14:textId="2D3139C6" w:rsidR="00C147E4" w:rsidRPr="00433981" w:rsidRDefault="00315033" w:rsidP="004058D5">
            <w:pPr>
              <w:spacing w:after="0" w:line="240" w:lineRule="auto"/>
              <w:ind w:firstLineChars="9" w:firstLine="22"/>
              <w:rPr>
                <w:rFonts w:ascii="Calibri" w:eastAsia="Times New Roman" w:hAnsi="Calibri" w:cs="Calibri"/>
                <w:b/>
                <w:bCs/>
                <w:lang w:eastAsia="en-IN"/>
              </w:rPr>
            </w:pPr>
            <w:r w:rsidRPr="00433981">
              <w:rPr>
                <w:rFonts w:ascii="Calibri" w:eastAsia="Times New Roman" w:hAnsi="Calibri" w:cs="Calibri"/>
                <w:b/>
                <w:bCs/>
                <w:sz w:val="24"/>
                <w:szCs w:val="24"/>
                <w:lang w:eastAsia="en-IN"/>
              </w:rPr>
              <w:t xml:space="preserve">SEBI/HO/MIRSD/MIRSD-PoD-1/P/CIR/2024/50 </w:t>
            </w:r>
            <w:r w:rsidR="00C147E4" w:rsidRPr="00433981">
              <w:rPr>
                <w:rFonts w:ascii="Calibri" w:eastAsia="Times New Roman" w:hAnsi="Calibri" w:cs="Calibri"/>
                <w:b/>
                <w:bCs/>
                <w:sz w:val="24"/>
                <w:szCs w:val="24"/>
                <w:lang w:eastAsia="en-IN"/>
              </w:rPr>
              <w:t xml:space="preserve">dated May 21, 2024 - 10 </w:t>
            </w:r>
            <w:r w:rsidR="00660B1C" w:rsidRPr="00433981">
              <w:rPr>
                <w:rFonts w:ascii="Calibri" w:eastAsia="Times New Roman" w:hAnsi="Calibri" w:cs="Calibri"/>
                <w:b/>
                <w:bCs/>
                <w:sz w:val="24"/>
                <w:szCs w:val="24"/>
                <w:lang w:eastAsia="en-IN"/>
              </w:rPr>
              <w:t xml:space="preserve">(1) </w:t>
            </w:r>
            <w:r w:rsidR="00C147E4" w:rsidRPr="00433981">
              <w:rPr>
                <w:rFonts w:ascii="Calibri" w:eastAsia="Times New Roman" w:hAnsi="Calibri" w:cs="Calibri"/>
                <w:b/>
                <w:bCs/>
                <w:sz w:val="24"/>
                <w:szCs w:val="24"/>
                <w:lang w:eastAsia="en-IN"/>
              </w:rPr>
              <w:t>(d) (i)</w:t>
            </w:r>
          </w:p>
        </w:tc>
        <w:tc>
          <w:tcPr>
            <w:tcW w:w="4026" w:type="dxa"/>
            <w:gridSpan w:val="2"/>
            <w:tcBorders>
              <w:top w:val="single" w:sz="4" w:space="0" w:color="auto"/>
              <w:left w:val="nil"/>
              <w:bottom w:val="single" w:sz="4" w:space="0" w:color="auto"/>
              <w:right w:val="single" w:sz="8" w:space="0" w:color="auto"/>
            </w:tcBorders>
            <w:shd w:val="clear" w:color="auto" w:fill="auto"/>
            <w:vAlign w:val="center"/>
            <w:hideMark/>
          </w:tcPr>
          <w:p w14:paraId="60DB56DB" w14:textId="77777777" w:rsidR="00C147E4" w:rsidRPr="00433981" w:rsidRDefault="00C147E4" w:rsidP="0031040B">
            <w:pPr>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Advertisement code</w:t>
            </w:r>
          </w:p>
          <w:p w14:paraId="3A96DC30" w14:textId="599FF5D6" w:rsidR="00C147E4" w:rsidRPr="00433981" w:rsidRDefault="00C147E4" w:rsidP="004058D5">
            <w:pPr>
              <w:spacing w:after="0" w:line="240" w:lineRule="auto"/>
              <w:rPr>
                <w:rFonts w:ascii="Calibri" w:eastAsia="Times New Roman" w:hAnsi="Calibri" w:cs="Calibri"/>
                <w:lang w:eastAsia="en-IN"/>
              </w:rPr>
            </w:pPr>
            <w:r w:rsidRPr="00433981">
              <w:rPr>
                <w:rFonts w:ascii="Calibri" w:hAnsi="Calibri" w:cs="Calibri"/>
              </w:rPr>
              <w:t>Whether advertisements were published with the prior approval of Exchange?</w:t>
            </w:r>
          </w:p>
        </w:tc>
        <w:tc>
          <w:tcPr>
            <w:tcW w:w="1569" w:type="dxa"/>
            <w:tcBorders>
              <w:top w:val="single" w:sz="4" w:space="0" w:color="auto"/>
              <w:left w:val="nil"/>
              <w:bottom w:val="single" w:sz="4" w:space="0" w:color="auto"/>
              <w:right w:val="single" w:sz="8" w:space="0" w:color="auto"/>
            </w:tcBorders>
            <w:shd w:val="clear" w:color="auto" w:fill="auto"/>
            <w:vAlign w:val="center"/>
            <w:hideMark/>
          </w:tcPr>
          <w:p w14:paraId="4889F4CE" w14:textId="69E83E1B" w:rsidR="00C147E4" w:rsidRPr="00433981" w:rsidRDefault="00C147E4"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6F8154BB" w14:textId="0DA378B0" w:rsidR="00C147E4" w:rsidRPr="00433981" w:rsidRDefault="00C147E4" w:rsidP="004058D5">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046AE976" w14:textId="77777777" w:rsidR="00C147E4" w:rsidRPr="00433981" w:rsidRDefault="00C147E4"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C783A" w14:textId="5359BA79" w:rsidR="00C147E4" w:rsidRPr="00433981" w:rsidRDefault="00C147E4" w:rsidP="004058D5">
            <w:pPr>
              <w:spacing w:after="0" w:line="240" w:lineRule="auto"/>
              <w:rPr>
                <w:rFonts w:ascii="Calibri" w:eastAsia="Times New Roman" w:hAnsi="Calibri" w:cs="Calibri"/>
                <w:lang w:eastAsia="en-IN"/>
              </w:rPr>
            </w:pPr>
          </w:p>
        </w:tc>
      </w:tr>
      <w:tr w:rsidR="00433981" w:rsidRPr="00433981" w14:paraId="042339C4" w14:textId="77777777" w:rsidTr="0086482C">
        <w:trPr>
          <w:gridAfter w:val="1"/>
          <w:wAfter w:w="34" w:type="dxa"/>
          <w:trHeight w:val="1125"/>
          <w:jc w:val="center"/>
        </w:trPr>
        <w:tc>
          <w:tcPr>
            <w:tcW w:w="4327" w:type="dxa"/>
            <w:tcBorders>
              <w:top w:val="single" w:sz="4" w:space="0" w:color="auto"/>
              <w:left w:val="single" w:sz="8" w:space="0" w:color="auto"/>
              <w:bottom w:val="single" w:sz="4" w:space="0" w:color="auto"/>
              <w:right w:val="single" w:sz="8" w:space="0" w:color="auto"/>
            </w:tcBorders>
            <w:shd w:val="clear" w:color="auto" w:fill="auto"/>
            <w:vAlign w:val="center"/>
          </w:tcPr>
          <w:p w14:paraId="781D42D5"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241E562D" w14:textId="597B1D39"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VI (11)</w:t>
            </w:r>
          </w:p>
        </w:tc>
        <w:tc>
          <w:tcPr>
            <w:tcW w:w="4026" w:type="dxa"/>
            <w:gridSpan w:val="2"/>
            <w:tcBorders>
              <w:top w:val="single" w:sz="4" w:space="0" w:color="auto"/>
              <w:left w:val="nil"/>
              <w:bottom w:val="single" w:sz="4" w:space="0" w:color="auto"/>
              <w:right w:val="single" w:sz="8" w:space="0" w:color="auto"/>
            </w:tcBorders>
            <w:shd w:val="clear" w:color="auto" w:fill="auto"/>
            <w:vAlign w:val="center"/>
          </w:tcPr>
          <w:p w14:paraId="3ADCD464" w14:textId="2FF9B8F9" w:rsidR="00660B1C" w:rsidRPr="00433981" w:rsidRDefault="00660B1C" w:rsidP="0031040B">
            <w:pPr>
              <w:rPr>
                <w:rFonts w:ascii="Calibri" w:eastAsia="Times New Roman" w:hAnsi="Calibri" w:cs="Calibri"/>
                <w:sz w:val="24"/>
                <w:szCs w:val="24"/>
                <w:u w:val="single"/>
                <w:lang w:eastAsia="en-IN"/>
              </w:rPr>
            </w:pPr>
            <w:r w:rsidRPr="00433981">
              <w:rPr>
                <w:rFonts w:ascii="Calibri" w:eastAsia="Times New Roman" w:hAnsi="Calibri" w:cs="Calibri"/>
                <w:u w:val="single"/>
                <w:lang w:eastAsia="en-IN"/>
              </w:rPr>
              <w:t xml:space="preserve">Facilitating transaction in Mutual Fund schemes through the Stock </w:t>
            </w:r>
            <w:r w:rsidRPr="00433981">
              <w:rPr>
                <w:rFonts w:ascii="Calibri" w:eastAsia="Times New Roman" w:hAnsi="Calibri" w:cs="Calibri"/>
                <w:u w:val="single"/>
                <w:lang w:eastAsia="en-IN"/>
              </w:rPr>
              <w:br/>
              <w:t>Exchange Infrastructure</w:t>
            </w:r>
            <w:r w:rsidRPr="00433981">
              <w:rPr>
                <w:rFonts w:ascii="Calibri" w:eastAsia="Times New Roman" w:hAnsi="Calibri" w:cs="Calibri"/>
                <w:u w:val="single"/>
                <w:lang w:eastAsia="en-IN"/>
              </w:rPr>
              <w:br/>
            </w:r>
            <w:r w:rsidRPr="00433981">
              <w:rPr>
                <w:rFonts w:ascii="Calibri" w:eastAsia="Times New Roman" w:hAnsi="Calibri" w:cs="Calibri"/>
                <w:u w:val="single"/>
                <w:lang w:eastAsia="en-IN"/>
              </w:rPr>
              <w:br/>
            </w:r>
            <w:r w:rsidRPr="00433981">
              <w:rPr>
                <w:rFonts w:ascii="Calibri" w:eastAsia="Times New Roman" w:hAnsi="Calibri" w:cs="Calibri"/>
                <w:lang w:eastAsia="en-IN"/>
              </w:rPr>
              <w:t xml:space="preserve">Compliance of aforementioned point VI (11) of master circular by registered investment advisers </w:t>
            </w:r>
          </w:p>
        </w:tc>
        <w:tc>
          <w:tcPr>
            <w:tcW w:w="1569" w:type="dxa"/>
            <w:tcBorders>
              <w:top w:val="single" w:sz="4" w:space="0" w:color="auto"/>
              <w:left w:val="nil"/>
              <w:bottom w:val="single" w:sz="4" w:space="0" w:color="auto"/>
              <w:right w:val="single" w:sz="8" w:space="0" w:color="auto"/>
            </w:tcBorders>
            <w:shd w:val="clear" w:color="auto" w:fill="auto"/>
            <w:vAlign w:val="center"/>
          </w:tcPr>
          <w:p w14:paraId="44CCC437" w14:textId="0B7EA526" w:rsidR="00660B1C" w:rsidRPr="00433981" w:rsidRDefault="00660B1C"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7E903B2F" w14:textId="1492608C"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7E3B65AB"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84B07" w14:textId="4E8EA81C"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66FC49DB" w14:textId="77777777" w:rsidTr="0086482C">
        <w:trPr>
          <w:gridAfter w:val="1"/>
          <w:wAfter w:w="34" w:type="dxa"/>
          <w:trHeight w:val="960"/>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14:paraId="69D18E82"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41A7C300" w14:textId="25EE117D"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VI(12)</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0B3FC" w14:textId="4365E168" w:rsidR="00660B1C" w:rsidRPr="00433981" w:rsidRDefault="00660B1C" w:rsidP="0031040B">
            <w:pPr>
              <w:rPr>
                <w:rFonts w:ascii="Calibri" w:hAnsi="Calibri" w:cs="Calibri"/>
              </w:rPr>
            </w:pPr>
            <w:r w:rsidRPr="00433981">
              <w:rPr>
                <w:rFonts w:ascii="Calibri" w:eastAsia="Times New Roman" w:hAnsi="Calibri" w:cs="Calibri"/>
                <w:sz w:val="24"/>
                <w:szCs w:val="24"/>
                <w:u w:val="single"/>
                <w:lang w:eastAsia="en-IN"/>
              </w:rPr>
              <w:t xml:space="preserve">Unauthenticated news circulated by SEBI Registered Market Intermediaries </w:t>
            </w:r>
            <w:r w:rsidRPr="00433981">
              <w:rPr>
                <w:rFonts w:ascii="Calibri" w:eastAsia="Times New Roman" w:hAnsi="Calibri" w:cs="Calibri"/>
                <w:sz w:val="24"/>
                <w:szCs w:val="24"/>
                <w:u w:val="single"/>
                <w:lang w:eastAsia="en-IN"/>
              </w:rPr>
              <w:br/>
              <w:t>through various modes of communication:</w:t>
            </w:r>
            <w:r w:rsidRPr="00433981">
              <w:rPr>
                <w:rFonts w:ascii="Calibri" w:eastAsia="Times New Roman" w:hAnsi="Calibri" w:cs="Calibri"/>
                <w:sz w:val="24"/>
                <w:szCs w:val="24"/>
                <w:lang w:eastAsia="en-IN"/>
              </w:rPr>
              <w:br/>
              <w:t>Compliance of aforementioned point VI (12) of master circular by registered investment advisers</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3C35B459" w14:textId="09F503C8" w:rsidR="00660B1C" w:rsidRPr="00433981" w:rsidRDefault="00660B1C"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48016" w14:textId="4085A2F7"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BC2D052"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E84DF" w14:textId="1046E83A"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4945DEA8" w14:textId="77777777" w:rsidTr="0086482C">
        <w:trPr>
          <w:gridAfter w:val="1"/>
          <w:wAfter w:w="34" w:type="dxa"/>
          <w:trHeight w:val="960"/>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59C08AC"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3518FD7D" w14:textId="0E93E221"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VI (13)</w:t>
            </w:r>
          </w:p>
        </w:tc>
        <w:tc>
          <w:tcPr>
            <w:tcW w:w="4026" w:type="dxa"/>
            <w:gridSpan w:val="2"/>
            <w:tcBorders>
              <w:top w:val="single" w:sz="4" w:space="0" w:color="auto"/>
              <w:left w:val="nil"/>
              <w:bottom w:val="single" w:sz="8" w:space="0" w:color="auto"/>
              <w:right w:val="single" w:sz="8" w:space="0" w:color="auto"/>
            </w:tcBorders>
            <w:shd w:val="clear" w:color="auto" w:fill="auto"/>
            <w:vAlign w:val="center"/>
            <w:hideMark/>
          </w:tcPr>
          <w:p w14:paraId="1AC165D3" w14:textId="03B0E7CC" w:rsidR="00660B1C" w:rsidRPr="00433981" w:rsidRDefault="00660B1C" w:rsidP="004058D5">
            <w:pPr>
              <w:spacing w:after="0" w:line="240" w:lineRule="auto"/>
              <w:rPr>
                <w:rFonts w:ascii="Calibri" w:eastAsia="Times New Roman" w:hAnsi="Calibri" w:cs="Calibri"/>
                <w:sz w:val="24"/>
                <w:szCs w:val="24"/>
                <w:lang w:eastAsia="en-IN"/>
              </w:rPr>
            </w:pPr>
            <w:r w:rsidRPr="00433981">
              <w:rPr>
                <w:rFonts w:ascii="Calibri" w:eastAsia="Times New Roman" w:hAnsi="Calibri" w:cs="Calibri"/>
                <w:u w:val="single"/>
                <w:lang w:eastAsia="en-IN"/>
              </w:rPr>
              <w:t>Guidelines on Outsourcing of Activities by Intermediaries</w:t>
            </w:r>
            <w:r w:rsidRPr="00433981">
              <w:rPr>
                <w:rFonts w:ascii="Calibri" w:eastAsia="Times New Roman" w:hAnsi="Calibri" w:cs="Calibri"/>
                <w:u w:val="single"/>
                <w:lang w:eastAsia="en-IN"/>
              </w:rPr>
              <w:br/>
            </w:r>
            <w:r w:rsidRPr="00433981">
              <w:rPr>
                <w:rFonts w:ascii="Calibri" w:eastAsia="Times New Roman" w:hAnsi="Calibri" w:cs="Calibri"/>
                <w:lang w:eastAsia="en-IN"/>
              </w:rPr>
              <w:t xml:space="preserve">Compliance of aforementioned point VI (13) of master circular by registered investment advisers </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14:paraId="086C1916" w14:textId="2E94D126" w:rsidR="00660B1C" w:rsidRPr="00433981" w:rsidRDefault="00660B1C"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360B14C5" w14:textId="0E5EE982"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33D0D636"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890BF" w14:textId="70DFB369"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4B737B15" w14:textId="77777777" w:rsidTr="0086482C">
        <w:trPr>
          <w:gridAfter w:val="1"/>
          <w:wAfter w:w="34" w:type="dxa"/>
          <w:trHeight w:val="1281"/>
          <w:jc w:val="center"/>
        </w:trPr>
        <w:tc>
          <w:tcPr>
            <w:tcW w:w="4327" w:type="dxa"/>
            <w:tcBorders>
              <w:top w:val="nil"/>
              <w:left w:val="single" w:sz="8" w:space="0" w:color="auto"/>
              <w:bottom w:val="single" w:sz="8" w:space="0" w:color="auto"/>
              <w:right w:val="single" w:sz="8" w:space="0" w:color="auto"/>
            </w:tcBorders>
            <w:shd w:val="clear" w:color="auto" w:fill="auto"/>
            <w:vAlign w:val="center"/>
            <w:hideMark/>
          </w:tcPr>
          <w:p w14:paraId="506E8233"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lastRenderedPageBreak/>
              <w:t>SEBI Master circular Ref. No.</w:t>
            </w:r>
          </w:p>
          <w:p w14:paraId="187BA2C2" w14:textId="3A85B8BE"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VI(14)</w:t>
            </w:r>
          </w:p>
        </w:tc>
        <w:tc>
          <w:tcPr>
            <w:tcW w:w="4026" w:type="dxa"/>
            <w:gridSpan w:val="2"/>
            <w:tcBorders>
              <w:top w:val="nil"/>
              <w:left w:val="nil"/>
              <w:bottom w:val="single" w:sz="8" w:space="0" w:color="auto"/>
              <w:right w:val="single" w:sz="8" w:space="0" w:color="auto"/>
            </w:tcBorders>
            <w:shd w:val="clear" w:color="auto" w:fill="auto"/>
            <w:vAlign w:val="center"/>
            <w:hideMark/>
          </w:tcPr>
          <w:p w14:paraId="5A1FAA24" w14:textId="30802774" w:rsidR="00660B1C" w:rsidRPr="00433981" w:rsidRDefault="00660B1C"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Framework for Regulatory Sandbox:</w:t>
            </w:r>
            <w:r w:rsidRPr="00433981">
              <w:rPr>
                <w:rFonts w:ascii="Calibri" w:eastAsia="Times New Roman" w:hAnsi="Calibri" w:cs="Calibri"/>
                <w:sz w:val="24"/>
                <w:szCs w:val="24"/>
                <w:lang w:eastAsia="en-IN"/>
              </w:rPr>
              <w:br/>
              <w:t>Compliance of aforementioned point VI (14) of master circular by registered investment advisers</w:t>
            </w:r>
          </w:p>
        </w:tc>
        <w:tc>
          <w:tcPr>
            <w:tcW w:w="1569" w:type="dxa"/>
            <w:tcBorders>
              <w:top w:val="nil"/>
              <w:left w:val="nil"/>
              <w:bottom w:val="single" w:sz="8" w:space="0" w:color="auto"/>
              <w:right w:val="single" w:sz="8" w:space="0" w:color="auto"/>
            </w:tcBorders>
            <w:shd w:val="clear" w:color="auto" w:fill="auto"/>
            <w:vAlign w:val="center"/>
            <w:hideMark/>
          </w:tcPr>
          <w:p w14:paraId="0BCF13BA" w14:textId="5A0ADCAF" w:rsidR="00660B1C" w:rsidRPr="00433981" w:rsidRDefault="00660B1C"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8" w:space="0" w:color="auto"/>
              <w:right w:val="single" w:sz="4" w:space="0" w:color="auto"/>
            </w:tcBorders>
            <w:shd w:val="clear" w:color="auto" w:fill="auto"/>
            <w:noWrap/>
            <w:vAlign w:val="bottom"/>
            <w:hideMark/>
          </w:tcPr>
          <w:p w14:paraId="22348896" w14:textId="220A608D"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1419F151"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96F1" w14:textId="0008BC08"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109AAAA0" w14:textId="77777777" w:rsidTr="0086482C">
        <w:trPr>
          <w:gridAfter w:val="1"/>
          <w:wAfter w:w="34" w:type="dxa"/>
          <w:trHeight w:val="1980"/>
          <w:jc w:val="center"/>
        </w:trPr>
        <w:tc>
          <w:tcPr>
            <w:tcW w:w="4327" w:type="dxa"/>
            <w:tcBorders>
              <w:top w:val="nil"/>
              <w:left w:val="single" w:sz="8" w:space="0" w:color="auto"/>
              <w:bottom w:val="single" w:sz="4" w:space="0" w:color="auto"/>
              <w:right w:val="single" w:sz="8" w:space="0" w:color="auto"/>
            </w:tcBorders>
            <w:shd w:val="clear" w:color="auto" w:fill="auto"/>
            <w:vAlign w:val="center"/>
            <w:hideMark/>
          </w:tcPr>
          <w:p w14:paraId="0D71C623"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2845C52C" w14:textId="60CAD673"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VI (15)</w:t>
            </w:r>
          </w:p>
        </w:tc>
        <w:tc>
          <w:tcPr>
            <w:tcW w:w="4026" w:type="dxa"/>
            <w:gridSpan w:val="2"/>
            <w:tcBorders>
              <w:top w:val="nil"/>
              <w:left w:val="nil"/>
              <w:bottom w:val="single" w:sz="4" w:space="0" w:color="auto"/>
              <w:right w:val="single" w:sz="8" w:space="0" w:color="auto"/>
            </w:tcBorders>
            <w:shd w:val="clear" w:color="auto" w:fill="auto"/>
            <w:vAlign w:val="center"/>
            <w:hideMark/>
          </w:tcPr>
          <w:p w14:paraId="17A9FC15" w14:textId="0AD12C55" w:rsidR="00660B1C" w:rsidRPr="00433981" w:rsidRDefault="00660B1C" w:rsidP="004058D5">
            <w:pPr>
              <w:spacing w:after="0" w:line="240" w:lineRule="auto"/>
              <w:rPr>
                <w:rFonts w:ascii="Calibri" w:eastAsia="Times New Roman" w:hAnsi="Calibri" w:cs="Calibri"/>
                <w:u w:val="single"/>
                <w:lang w:eastAsia="en-IN"/>
              </w:rPr>
            </w:pPr>
            <w:r w:rsidRPr="00433981">
              <w:rPr>
                <w:rFonts w:ascii="Calibri" w:eastAsia="Times New Roman" w:hAnsi="Calibri" w:cs="Calibri"/>
                <w:u w:val="single"/>
                <w:lang w:eastAsia="en-IN"/>
              </w:rPr>
              <w:t>General Guidelines for dealing with Conflicts of Interest of intermediaries</w:t>
            </w:r>
            <w:r w:rsidRPr="00433981">
              <w:rPr>
                <w:rFonts w:ascii="Calibri" w:eastAsia="Times New Roman" w:hAnsi="Calibri" w:cs="Calibri"/>
                <w:u w:val="single"/>
                <w:lang w:eastAsia="en-IN"/>
              </w:rPr>
              <w:br/>
              <w:t>and their Associated Persons in Securities Market:</w:t>
            </w:r>
            <w:r w:rsidRPr="00433981">
              <w:rPr>
                <w:rFonts w:ascii="Calibri" w:eastAsia="Times New Roman" w:hAnsi="Calibri" w:cs="Calibri"/>
                <w:u w:val="single"/>
                <w:lang w:eastAsia="en-IN"/>
              </w:rPr>
              <w:br/>
            </w:r>
            <w:r w:rsidRPr="00433981">
              <w:rPr>
                <w:rFonts w:ascii="Calibri" w:eastAsia="Times New Roman" w:hAnsi="Calibri" w:cs="Calibri"/>
                <w:lang w:eastAsia="en-IN"/>
              </w:rPr>
              <w:t xml:space="preserve">Compliance of aforementioned point VI (15) of master circular by registered investment advisers </w:t>
            </w:r>
          </w:p>
        </w:tc>
        <w:tc>
          <w:tcPr>
            <w:tcW w:w="1569" w:type="dxa"/>
            <w:tcBorders>
              <w:top w:val="nil"/>
              <w:left w:val="nil"/>
              <w:bottom w:val="single" w:sz="4" w:space="0" w:color="auto"/>
              <w:right w:val="single" w:sz="8" w:space="0" w:color="auto"/>
            </w:tcBorders>
            <w:shd w:val="clear" w:color="auto" w:fill="auto"/>
            <w:vAlign w:val="center"/>
            <w:hideMark/>
          </w:tcPr>
          <w:p w14:paraId="6F3875F6" w14:textId="3F438032" w:rsidR="00660B1C" w:rsidRPr="00433981" w:rsidRDefault="00660B1C"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hideMark/>
          </w:tcPr>
          <w:p w14:paraId="64125161" w14:textId="7579AD21"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63BCCA23"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EF8C" w14:textId="3FAFBDFF"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659D88A4" w14:textId="77777777" w:rsidTr="0086482C">
        <w:trPr>
          <w:gridAfter w:val="1"/>
          <w:wAfter w:w="34" w:type="dxa"/>
          <w:trHeight w:val="717"/>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FA8F" w14:textId="77777777"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w:t>
            </w:r>
          </w:p>
          <w:p w14:paraId="18906AA9" w14:textId="04318489" w:rsidR="00660B1C" w:rsidRPr="00433981" w:rsidRDefault="00660B1C" w:rsidP="00660B1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SEBI/HO/MIRSD/MIRSD-PoD-1/P/CIR/2024/50 dated May 21, 2024 - VI(16)</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88126" w14:textId="394DE06C" w:rsidR="00660B1C" w:rsidRPr="00433981" w:rsidRDefault="00660B1C"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 xml:space="preserve">Approach to securities market data access and terms of usage of data </w:t>
            </w:r>
            <w:r w:rsidRPr="00433981">
              <w:rPr>
                <w:rFonts w:ascii="Calibri" w:eastAsia="Times New Roman" w:hAnsi="Calibri" w:cs="Calibri"/>
                <w:sz w:val="24"/>
                <w:szCs w:val="24"/>
                <w:u w:val="single"/>
                <w:lang w:eastAsia="en-IN"/>
              </w:rPr>
              <w:br/>
              <w:t>provided by data sources in Indian securities market:</w:t>
            </w:r>
            <w:r w:rsidRPr="00433981">
              <w:rPr>
                <w:rFonts w:ascii="Calibri" w:eastAsia="Times New Roman" w:hAnsi="Calibri" w:cs="Calibri"/>
                <w:sz w:val="24"/>
                <w:szCs w:val="24"/>
                <w:lang w:eastAsia="en-IN"/>
              </w:rPr>
              <w:br/>
              <w:t>Compliance of aforementioned point VI (16) of master circular by registered investment advisers</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F9202" w14:textId="7E19AE31" w:rsidR="00660B1C" w:rsidRPr="00433981" w:rsidRDefault="00660B1C"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10C4E" w14:textId="4234561C"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8AC93B9"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1BAF1" w14:textId="4145BF22"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2C9D6DBF" w14:textId="77777777" w:rsidTr="0086482C">
        <w:trPr>
          <w:gridAfter w:val="1"/>
          <w:wAfter w:w="34" w:type="dxa"/>
          <w:trHeight w:val="1408"/>
          <w:jc w:val="center"/>
        </w:trPr>
        <w:tc>
          <w:tcPr>
            <w:tcW w:w="4327" w:type="dxa"/>
            <w:tcBorders>
              <w:top w:val="nil"/>
              <w:left w:val="single" w:sz="8" w:space="0" w:color="auto"/>
              <w:bottom w:val="single" w:sz="4" w:space="0" w:color="auto"/>
              <w:right w:val="single" w:sz="8" w:space="0" w:color="auto"/>
            </w:tcBorders>
            <w:shd w:val="clear" w:color="auto" w:fill="auto"/>
            <w:vAlign w:val="center"/>
            <w:hideMark/>
          </w:tcPr>
          <w:p w14:paraId="678FEB4B" w14:textId="1736B896" w:rsidR="00660B1C" w:rsidRPr="00433981" w:rsidRDefault="00660B1C"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SEBI Master circular Ref. No. </w:t>
            </w:r>
            <w:r w:rsidR="0086482C" w:rsidRPr="00433981">
              <w:rPr>
                <w:rFonts w:ascii="Calibri" w:eastAsia="Times New Roman" w:hAnsi="Calibri" w:cs="Calibri"/>
                <w:b/>
                <w:bCs/>
                <w:sz w:val="24"/>
                <w:szCs w:val="24"/>
                <w:lang w:eastAsia="en-IN"/>
              </w:rPr>
              <w:t xml:space="preserve">SEBI/HO/MIRSD/MIRSD-PoD-1/P/CIR/2024/50 dated May 21, 2024 </w:t>
            </w:r>
            <w:r w:rsidRPr="00433981">
              <w:rPr>
                <w:rFonts w:ascii="Calibri" w:eastAsia="Times New Roman" w:hAnsi="Calibri" w:cs="Calibri"/>
                <w:b/>
                <w:bCs/>
                <w:sz w:val="24"/>
                <w:szCs w:val="24"/>
                <w:lang w:eastAsia="en-IN"/>
              </w:rPr>
              <w:t>- VI(17)</w:t>
            </w:r>
          </w:p>
        </w:tc>
        <w:tc>
          <w:tcPr>
            <w:tcW w:w="4026" w:type="dxa"/>
            <w:gridSpan w:val="2"/>
            <w:tcBorders>
              <w:top w:val="nil"/>
              <w:left w:val="nil"/>
              <w:bottom w:val="single" w:sz="4" w:space="0" w:color="auto"/>
              <w:right w:val="single" w:sz="8" w:space="0" w:color="auto"/>
            </w:tcBorders>
            <w:shd w:val="clear" w:color="auto" w:fill="auto"/>
            <w:vAlign w:val="center"/>
            <w:hideMark/>
          </w:tcPr>
          <w:p w14:paraId="174295C8" w14:textId="3BDA6977" w:rsidR="00660B1C" w:rsidRPr="00433981" w:rsidRDefault="00660B1C" w:rsidP="004058D5">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 xml:space="preserve">Guidelines on Anti-Money Laundering (AML) Standards and Combating the </w:t>
            </w:r>
            <w:r w:rsidRPr="00433981">
              <w:rPr>
                <w:rFonts w:ascii="Calibri" w:eastAsia="Times New Roman" w:hAnsi="Calibri" w:cs="Calibri"/>
                <w:sz w:val="24"/>
                <w:szCs w:val="24"/>
                <w:u w:val="single"/>
                <w:lang w:eastAsia="en-IN"/>
              </w:rPr>
              <w:br/>
              <w:t xml:space="preserve">Financing of Terrorism (CFT) / Obligations of Securities Market </w:t>
            </w:r>
            <w:r w:rsidRPr="00433981">
              <w:rPr>
                <w:rFonts w:ascii="Calibri" w:eastAsia="Times New Roman" w:hAnsi="Calibri" w:cs="Calibri"/>
                <w:sz w:val="24"/>
                <w:szCs w:val="24"/>
                <w:u w:val="single"/>
                <w:lang w:eastAsia="en-IN"/>
              </w:rPr>
              <w:br/>
              <w:t xml:space="preserve">Intermediaries under the Prevention of Money Laundering Act, 2002 and </w:t>
            </w:r>
            <w:r w:rsidRPr="00433981">
              <w:rPr>
                <w:rFonts w:ascii="Calibri" w:eastAsia="Times New Roman" w:hAnsi="Calibri" w:cs="Calibri"/>
                <w:sz w:val="24"/>
                <w:szCs w:val="24"/>
                <w:u w:val="single"/>
                <w:lang w:eastAsia="en-IN"/>
              </w:rPr>
              <w:br/>
              <w:t>Rules framed there under:</w:t>
            </w:r>
            <w:r w:rsidRPr="00433981">
              <w:rPr>
                <w:rFonts w:ascii="Calibri" w:eastAsia="Times New Roman" w:hAnsi="Calibri" w:cs="Calibri"/>
                <w:sz w:val="24"/>
                <w:szCs w:val="24"/>
                <w:lang w:eastAsia="en-IN"/>
              </w:rPr>
              <w:br/>
              <w:t>Compliance of aforementioned point VI (17) of master circular by registered investment advisers</w:t>
            </w:r>
          </w:p>
        </w:tc>
        <w:tc>
          <w:tcPr>
            <w:tcW w:w="1569" w:type="dxa"/>
            <w:tcBorders>
              <w:top w:val="nil"/>
              <w:left w:val="nil"/>
              <w:bottom w:val="single" w:sz="4" w:space="0" w:color="auto"/>
              <w:right w:val="single" w:sz="8" w:space="0" w:color="auto"/>
            </w:tcBorders>
            <w:shd w:val="clear" w:color="auto" w:fill="auto"/>
            <w:vAlign w:val="center"/>
            <w:hideMark/>
          </w:tcPr>
          <w:p w14:paraId="7078E4F5" w14:textId="18086107" w:rsidR="00660B1C" w:rsidRPr="00433981" w:rsidRDefault="00660B1C"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nil"/>
              <w:left w:val="nil"/>
              <w:bottom w:val="single" w:sz="4" w:space="0" w:color="auto"/>
              <w:right w:val="single" w:sz="4" w:space="0" w:color="auto"/>
            </w:tcBorders>
            <w:shd w:val="clear" w:color="auto" w:fill="auto"/>
            <w:noWrap/>
            <w:vAlign w:val="bottom"/>
            <w:hideMark/>
          </w:tcPr>
          <w:p w14:paraId="68F479E5" w14:textId="6836098B"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60689547"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3FCE" w14:textId="69801F42" w:rsidR="00660B1C" w:rsidRPr="00433981" w:rsidRDefault="00660B1C" w:rsidP="004058D5">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5AF1362F" w14:textId="77777777" w:rsidTr="0086482C">
        <w:trPr>
          <w:gridAfter w:val="1"/>
          <w:wAfter w:w="34" w:type="dxa"/>
          <w:trHeight w:val="1199"/>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14:paraId="25E2962A" w14:textId="1678D826" w:rsidR="00660B1C" w:rsidRPr="00433981" w:rsidRDefault="00660B1C" w:rsidP="004058D5">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 xml:space="preserve">SEBI Master circular Ref. No. </w:t>
            </w:r>
            <w:r w:rsidR="0086482C" w:rsidRPr="00433981">
              <w:rPr>
                <w:rFonts w:ascii="Calibri" w:eastAsia="Times New Roman" w:hAnsi="Calibri" w:cs="Calibri"/>
                <w:b/>
                <w:bCs/>
                <w:sz w:val="24"/>
                <w:szCs w:val="24"/>
                <w:lang w:eastAsia="en-IN"/>
              </w:rPr>
              <w:t xml:space="preserve">SEBI/HO/MIRSD/MIRSD-PoD-1/P/CIR/2024/50 dated May 21, 2024 </w:t>
            </w:r>
            <w:r w:rsidRPr="00433981">
              <w:rPr>
                <w:rFonts w:ascii="Calibri" w:eastAsia="Times New Roman" w:hAnsi="Calibri" w:cs="Calibri"/>
                <w:b/>
                <w:bCs/>
                <w:sz w:val="24"/>
                <w:szCs w:val="24"/>
                <w:lang w:eastAsia="en-IN"/>
              </w:rPr>
              <w:t>- VI(18)</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4A2CC" w14:textId="77777777" w:rsidR="00660B1C" w:rsidRPr="00433981" w:rsidRDefault="00660B1C" w:rsidP="004058D5">
            <w:pPr>
              <w:spacing w:after="0" w:line="240" w:lineRule="auto"/>
              <w:rPr>
                <w:rFonts w:ascii="Calibri" w:eastAsia="Times New Roman" w:hAnsi="Calibri" w:cs="Calibri"/>
                <w:u w:val="single"/>
                <w:lang w:eastAsia="en-IN"/>
              </w:rPr>
            </w:pPr>
            <w:r w:rsidRPr="00433981">
              <w:rPr>
                <w:rFonts w:ascii="Calibri" w:eastAsia="Times New Roman" w:hAnsi="Calibri" w:cs="Calibri"/>
                <w:u w:val="single"/>
                <w:lang w:eastAsia="en-IN"/>
              </w:rPr>
              <w:t>Know Your Client (KYC) Norms for the Securities market</w:t>
            </w:r>
          </w:p>
          <w:p w14:paraId="40FB8416" w14:textId="77777777" w:rsidR="00660B1C" w:rsidRPr="00433981" w:rsidRDefault="00660B1C" w:rsidP="004058D5">
            <w:pPr>
              <w:spacing w:after="0" w:line="240" w:lineRule="auto"/>
              <w:rPr>
                <w:rFonts w:ascii="Calibri" w:eastAsia="Times New Roman" w:hAnsi="Calibri" w:cs="Calibri"/>
                <w:u w:val="single"/>
                <w:lang w:eastAsia="en-IN"/>
              </w:rPr>
            </w:pPr>
          </w:p>
          <w:p w14:paraId="700A8228" w14:textId="473CD75A" w:rsidR="00660B1C" w:rsidRPr="00433981" w:rsidRDefault="00660B1C" w:rsidP="00660B1C">
            <w:pPr>
              <w:spacing w:after="0" w:line="240" w:lineRule="auto"/>
              <w:rPr>
                <w:rFonts w:ascii="Calibri" w:eastAsia="Times New Roman" w:hAnsi="Calibri" w:cs="Calibri"/>
                <w:lang w:eastAsia="en-IN"/>
              </w:rPr>
            </w:pPr>
            <w:r w:rsidRPr="00433981">
              <w:rPr>
                <w:rFonts w:ascii="Calibri" w:eastAsia="Times New Roman" w:hAnsi="Calibri" w:cs="Calibri"/>
                <w:lang w:eastAsia="en-IN"/>
              </w:rPr>
              <w:lastRenderedPageBreak/>
              <w:t xml:space="preserve">Whether IA had followed the master   circular   no. </w:t>
            </w:r>
          </w:p>
          <w:p w14:paraId="5E301EF5" w14:textId="77777777" w:rsidR="00660B1C" w:rsidRPr="00433981" w:rsidRDefault="00660B1C" w:rsidP="00660B1C">
            <w:pPr>
              <w:spacing w:after="0" w:line="240" w:lineRule="auto"/>
              <w:rPr>
                <w:rFonts w:ascii="Calibri" w:eastAsia="Times New Roman" w:hAnsi="Calibri" w:cs="Calibri"/>
                <w:lang w:eastAsia="en-IN"/>
              </w:rPr>
            </w:pPr>
            <w:r w:rsidRPr="00433981">
              <w:rPr>
                <w:rFonts w:ascii="Calibri" w:eastAsia="Times New Roman" w:hAnsi="Calibri" w:cs="Calibri"/>
                <w:lang w:eastAsia="en-IN"/>
              </w:rPr>
              <w:t xml:space="preserve">SEBI/HO/MIRSD/SECFATF/P/CIR/2023/169 dated October 12, 2023 on ‘Know </w:t>
            </w:r>
          </w:p>
          <w:p w14:paraId="77208287" w14:textId="041E70CA" w:rsidR="00660B1C" w:rsidRPr="00433981" w:rsidRDefault="00660B1C" w:rsidP="00660B1C">
            <w:pPr>
              <w:spacing w:after="0" w:line="240" w:lineRule="auto"/>
              <w:rPr>
                <w:rFonts w:ascii="Calibri" w:eastAsia="Times New Roman" w:hAnsi="Calibri" w:cs="Calibri"/>
                <w:lang w:eastAsia="en-IN"/>
              </w:rPr>
            </w:pPr>
            <w:r w:rsidRPr="00433981">
              <w:rPr>
                <w:rFonts w:ascii="Calibri" w:eastAsia="Times New Roman" w:hAnsi="Calibri" w:cs="Calibri"/>
                <w:lang w:eastAsia="en-IN"/>
              </w:rPr>
              <w:t>Your Client (KYC) norms for securities market’.</w:t>
            </w:r>
          </w:p>
          <w:p w14:paraId="00A79012" w14:textId="353C79F7" w:rsidR="00660B1C" w:rsidRPr="00433981" w:rsidRDefault="00660B1C" w:rsidP="004058D5">
            <w:pPr>
              <w:spacing w:after="0" w:line="240" w:lineRule="auto"/>
              <w:rPr>
                <w:rFonts w:ascii="Calibri" w:eastAsia="Times New Roman" w:hAnsi="Calibri" w:cs="Calibri"/>
                <w:lang w:eastAsia="en-IN"/>
              </w:rPr>
            </w:pP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374EA89A" w14:textId="7B68792E" w:rsidR="00660B1C" w:rsidRPr="00433981" w:rsidRDefault="00433981" w:rsidP="004058D5">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70046" w14:textId="77777777" w:rsidR="00660B1C" w:rsidRPr="00433981" w:rsidRDefault="00660B1C" w:rsidP="004058D5">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24C26B0D" w14:textId="77777777" w:rsidR="00660B1C" w:rsidRPr="00433981" w:rsidRDefault="00660B1C" w:rsidP="004058D5">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1A198" w14:textId="77777777" w:rsidR="00660B1C" w:rsidRPr="00433981" w:rsidRDefault="00660B1C" w:rsidP="004058D5">
            <w:pPr>
              <w:spacing w:after="0" w:line="240" w:lineRule="auto"/>
              <w:rPr>
                <w:rFonts w:ascii="Calibri" w:eastAsia="Times New Roman" w:hAnsi="Calibri" w:cs="Calibri"/>
                <w:lang w:eastAsia="en-IN"/>
              </w:rPr>
            </w:pPr>
          </w:p>
        </w:tc>
      </w:tr>
      <w:tr w:rsidR="00433981" w:rsidRPr="00433981" w14:paraId="4B873BAF" w14:textId="77777777" w:rsidTr="009253EF">
        <w:trPr>
          <w:gridAfter w:val="1"/>
          <w:wAfter w:w="34" w:type="dxa"/>
          <w:trHeight w:val="1199"/>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14:paraId="297E4095" w14:textId="32A7879A" w:rsidR="00433981" w:rsidRPr="00433981" w:rsidRDefault="00433981" w:rsidP="00433981">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 SEBI/HO/MIRSD/MIRSD-PoD-1/P/CIR/2024/50 dated May 21, 2024 - VI(19)</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F897F" w14:textId="77777777" w:rsidR="00433981" w:rsidRPr="00433981" w:rsidRDefault="00433981" w:rsidP="00433981">
            <w:pPr>
              <w:spacing w:after="0" w:line="240" w:lineRule="auto"/>
              <w:rPr>
                <w:rFonts w:ascii="Calibri" w:eastAsia="Times New Roman" w:hAnsi="Calibri" w:cs="Calibri"/>
                <w:u w:val="single"/>
                <w:lang w:eastAsia="en-IN"/>
              </w:rPr>
            </w:pPr>
            <w:r w:rsidRPr="00433981">
              <w:rPr>
                <w:rFonts w:ascii="Calibri" w:eastAsia="Times New Roman" w:hAnsi="Calibri" w:cs="Calibri"/>
                <w:u w:val="single"/>
                <w:lang w:eastAsia="en-IN"/>
              </w:rPr>
              <w:t>Simplification of requirements for grant of accreditation to investors</w:t>
            </w:r>
          </w:p>
          <w:p w14:paraId="20C7E857" w14:textId="77777777" w:rsidR="00433981" w:rsidRPr="00433981" w:rsidRDefault="00433981" w:rsidP="00433981">
            <w:pPr>
              <w:spacing w:after="0" w:line="240" w:lineRule="auto"/>
              <w:rPr>
                <w:rFonts w:ascii="Calibri" w:eastAsia="Times New Roman" w:hAnsi="Calibri" w:cs="Calibri"/>
                <w:u w:val="single"/>
                <w:lang w:eastAsia="en-IN"/>
              </w:rPr>
            </w:pPr>
          </w:p>
          <w:p w14:paraId="6B805923" w14:textId="54E11DE1" w:rsidR="00433981" w:rsidRPr="00433981" w:rsidRDefault="00433981" w:rsidP="00433981">
            <w:pPr>
              <w:spacing w:after="0" w:line="240" w:lineRule="auto"/>
              <w:rPr>
                <w:rFonts w:ascii="Calibri" w:eastAsia="Times New Roman" w:hAnsi="Calibri" w:cs="Calibri"/>
                <w:u w:val="single"/>
                <w:lang w:eastAsia="en-IN"/>
              </w:rPr>
            </w:pPr>
            <w:r w:rsidRPr="00433981">
              <w:rPr>
                <w:rFonts w:ascii="Calibri" w:eastAsia="Times New Roman" w:hAnsi="Calibri" w:cs="Calibri"/>
                <w:sz w:val="24"/>
                <w:szCs w:val="24"/>
                <w:lang w:eastAsia="en-IN"/>
              </w:rPr>
              <w:t>Compliance of aforementioned point VI (19) of master circular by registered investment advisers</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35E878B8" w14:textId="4A33DDF0" w:rsidR="00433981" w:rsidRPr="00433981" w:rsidRDefault="00433981" w:rsidP="00433981">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BFEFD" w14:textId="77777777" w:rsidR="00433981" w:rsidRPr="00433981" w:rsidRDefault="00433981" w:rsidP="00433981">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74220912" w14:textId="77777777" w:rsidR="00433981" w:rsidRPr="00433981" w:rsidRDefault="00433981" w:rsidP="00433981">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2FD96" w14:textId="77777777" w:rsidR="00433981" w:rsidRPr="00433981" w:rsidRDefault="00433981" w:rsidP="00433981">
            <w:pPr>
              <w:spacing w:after="0" w:line="240" w:lineRule="auto"/>
              <w:rPr>
                <w:rFonts w:ascii="Calibri" w:eastAsia="Times New Roman" w:hAnsi="Calibri" w:cs="Calibri"/>
                <w:lang w:eastAsia="en-IN"/>
              </w:rPr>
            </w:pPr>
          </w:p>
        </w:tc>
      </w:tr>
      <w:tr w:rsidR="00433981" w:rsidRPr="00433981" w14:paraId="7ACF015E" w14:textId="77777777" w:rsidTr="009253EF">
        <w:trPr>
          <w:gridAfter w:val="1"/>
          <w:wAfter w:w="34" w:type="dxa"/>
          <w:trHeight w:val="1199"/>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14:paraId="299DF4B1" w14:textId="77F09BD4" w:rsidR="00433981" w:rsidRPr="00433981" w:rsidRDefault="00433981" w:rsidP="00433981">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 SEBI/HO/MIRSD/MIRSD-PoD-1/P/CIR/2024/50 dated May 21, 2024 - VI(20)</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6E52" w14:textId="77777777" w:rsidR="00433981" w:rsidRPr="00433981" w:rsidRDefault="00433981" w:rsidP="00433981">
            <w:pPr>
              <w:spacing w:after="0" w:line="240" w:lineRule="auto"/>
              <w:rPr>
                <w:rFonts w:ascii="Calibri" w:eastAsia="Times New Roman" w:hAnsi="Calibri" w:cs="Calibri"/>
                <w:u w:val="single"/>
                <w:lang w:eastAsia="en-IN"/>
              </w:rPr>
            </w:pPr>
            <w:r w:rsidRPr="00433981">
              <w:rPr>
                <w:rFonts w:ascii="Calibri" w:eastAsia="Times New Roman" w:hAnsi="Calibri" w:cs="Calibri"/>
                <w:u w:val="single"/>
                <w:lang w:eastAsia="en-IN"/>
              </w:rPr>
              <w:t>Periodic reporting format for Investment Advisers</w:t>
            </w:r>
          </w:p>
          <w:p w14:paraId="71B704FA" w14:textId="77777777" w:rsidR="00433981" w:rsidRPr="00433981" w:rsidRDefault="00433981" w:rsidP="00433981">
            <w:pPr>
              <w:spacing w:after="0" w:line="240" w:lineRule="auto"/>
              <w:rPr>
                <w:rFonts w:ascii="Calibri" w:eastAsia="Times New Roman" w:hAnsi="Calibri" w:cs="Calibri"/>
                <w:u w:val="single"/>
                <w:lang w:eastAsia="en-IN"/>
              </w:rPr>
            </w:pPr>
          </w:p>
          <w:p w14:paraId="330A67AB" w14:textId="56A0A2E3" w:rsidR="00433981" w:rsidRPr="00433981" w:rsidRDefault="00433981" w:rsidP="00433981">
            <w:pPr>
              <w:spacing w:after="0" w:line="240" w:lineRule="auto"/>
              <w:rPr>
                <w:rFonts w:ascii="Calibri" w:eastAsia="Times New Roman" w:hAnsi="Calibri" w:cs="Calibri"/>
                <w:u w:val="single"/>
                <w:lang w:eastAsia="en-IN"/>
              </w:rPr>
            </w:pPr>
            <w:r w:rsidRPr="00433981">
              <w:rPr>
                <w:rFonts w:ascii="Calibri" w:eastAsia="Times New Roman" w:hAnsi="Calibri" w:cs="Calibri"/>
                <w:sz w:val="24"/>
                <w:szCs w:val="24"/>
                <w:lang w:eastAsia="en-IN"/>
              </w:rPr>
              <w:t>Whether IA had submitted the periodic submission for half year ended as on 31-03-2024 and 30-09-2024</w:t>
            </w:r>
          </w:p>
          <w:p w14:paraId="2BC0E1AD" w14:textId="6D581233" w:rsidR="00433981" w:rsidRPr="00433981" w:rsidRDefault="00433981" w:rsidP="00433981">
            <w:pPr>
              <w:spacing w:after="0" w:line="240" w:lineRule="auto"/>
              <w:rPr>
                <w:rFonts w:ascii="Calibri" w:eastAsia="Times New Roman" w:hAnsi="Calibri" w:cs="Calibri"/>
                <w:u w:val="single"/>
                <w:lang w:eastAsia="en-IN"/>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219E663E" w14:textId="42D6184E" w:rsidR="00433981" w:rsidRPr="00433981" w:rsidRDefault="00433981" w:rsidP="00433981">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51B6F" w14:textId="77777777" w:rsidR="00433981" w:rsidRPr="00433981" w:rsidRDefault="00433981" w:rsidP="00433981">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28BA5308" w14:textId="77777777" w:rsidR="00433981" w:rsidRPr="00433981" w:rsidRDefault="00433981" w:rsidP="00433981">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02E5B" w14:textId="77777777" w:rsidR="00433981" w:rsidRPr="00433981" w:rsidRDefault="00433981" w:rsidP="00433981">
            <w:pPr>
              <w:spacing w:after="0" w:line="240" w:lineRule="auto"/>
              <w:rPr>
                <w:rFonts w:ascii="Calibri" w:eastAsia="Times New Roman" w:hAnsi="Calibri" w:cs="Calibri"/>
                <w:lang w:eastAsia="en-IN"/>
              </w:rPr>
            </w:pPr>
          </w:p>
        </w:tc>
      </w:tr>
      <w:tr w:rsidR="00433981" w:rsidRPr="00433981" w14:paraId="1ACB47B6" w14:textId="77777777" w:rsidTr="009253EF">
        <w:trPr>
          <w:gridAfter w:val="1"/>
          <w:wAfter w:w="34" w:type="dxa"/>
          <w:trHeight w:val="1537"/>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14:paraId="36B56A8F" w14:textId="471C907C" w:rsidR="00433981" w:rsidRPr="00433981" w:rsidRDefault="00433981" w:rsidP="00433981">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 SEBI/HO/MIRSD/MIRSD-PoD-1/P/CIR/2024/50 dated May 21, 2024 - VI(21.1)</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F6B6D" w14:textId="77777777" w:rsidR="00433981" w:rsidRPr="00433981" w:rsidRDefault="00433981" w:rsidP="00433981">
            <w:pPr>
              <w:spacing w:after="0" w:line="240" w:lineRule="auto"/>
              <w:rPr>
                <w:rFonts w:ascii="Calibri" w:eastAsia="Times New Roman" w:hAnsi="Calibri" w:cs="Calibri"/>
                <w:u w:val="single"/>
                <w:lang w:eastAsia="en-IN"/>
              </w:rPr>
            </w:pPr>
            <w:r w:rsidRPr="00433981">
              <w:rPr>
                <w:rFonts w:ascii="Calibri" w:eastAsia="Times New Roman" w:hAnsi="Calibri" w:cs="Calibri"/>
                <w:u w:val="single"/>
                <w:lang w:eastAsia="en-IN"/>
              </w:rPr>
              <w:t>Other reporting requirements</w:t>
            </w:r>
          </w:p>
          <w:p w14:paraId="59B01A2C" w14:textId="77777777" w:rsidR="00433981" w:rsidRPr="00433981" w:rsidRDefault="00433981" w:rsidP="00433981">
            <w:pPr>
              <w:spacing w:after="0" w:line="240" w:lineRule="auto"/>
              <w:rPr>
                <w:rFonts w:ascii="Calibri" w:eastAsia="Times New Roman" w:hAnsi="Calibri" w:cs="Calibri"/>
                <w:u w:val="single"/>
                <w:lang w:eastAsia="en-IN"/>
              </w:rPr>
            </w:pPr>
          </w:p>
          <w:p w14:paraId="49F29DE8" w14:textId="1E98FD78" w:rsidR="00433981" w:rsidRPr="00433981" w:rsidRDefault="00433981" w:rsidP="00433981">
            <w:pPr>
              <w:spacing w:after="0" w:line="240" w:lineRule="auto"/>
              <w:rPr>
                <w:rFonts w:ascii="Calibri" w:eastAsia="Times New Roman" w:hAnsi="Calibri" w:cs="Calibri"/>
                <w:lang w:eastAsia="en-IN"/>
              </w:rPr>
            </w:pPr>
            <w:r w:rsidRPr="00433981">
              <w:rPr>
                <w:rFonts w:ascii="Calibri" w:eastAsia="Times New Roman" w:hAnsi="Calibri" w:cs="Calibri"/>
                <w:lang w:eastAsia="en-IN"/>
              </w:rPr>
              <w:t>Whether Complaint Data  has been  displayed  by  IAs  on  their  website/  mobile application by 07</w:t>
            </w:r>
            <w:r w:rsidRPr="00433981">
              <w:rPr>
                <w:rFonts w:ascii="Calibri" w:eastAsia="Times New Roman" w:hAnsi="Calibri" w:cs="Calibri"/>
                <w:vertAlign w:val="superscript"/>
                <w:lang w:eastAsia="en-IN"/>
              </w:rPr>
              <w:t>th</w:t>
            </w:r>
            <w:r w:rsidRPr="00433981">
              <w:rPr>
                <w:rFonts w:ascii="Calibri" w:eastAsia="Times New Roman" w:hAnsi="Calibri" w:cs="Calibri"/>
                <w:lang w:eastAsia="en-IN"/>
              </w:rPr>
              <w:t xml:space="preserve"> of the succeeding month </w:t>
            </w:r>
          </w:p>
          <w:p w14:paraId="58E6374B" w14:textId="77777777" w:rsidR="00433981" w:rsidRPr="00433981" w:rsidRDefault="00433981" w:rsidP="00433981">
            <w:pPr>
              <w:spacing w:after="0" w:line="240" w:lineRule="auto"/>
              <w:rPr>
                <w:rFonts w:ascii="Calibri" w:eastAsia="Times New Roman" w:hAnsi="Calibri" w:cs="Calibri"/>
                <w:u w:val="single"/>
                <w:lang w:eastAsia="en-IN"/>
              </w:rPr>
            </w:pPr>
          </w:p>
          <w:p w14:paraId="68C5AF09" w14:textId="3E1D879A" w:rsidR="00433981" w:rsidRPr="00433981" w:rsidRDefault="00433981" w:rsidP="00433981">
            <w:pPr>
              <w:spacing w:after="0" w:line="240" w:lineRule="auto"/>
              <w:rPr>
                <w:rFonts w:ascii="Calibri" w:eastAsia="Times New Roman" w:hAnsi="Calibri" w:cs="Calibri"/>
                <w:u w:val="single"/>
                <w:lang w:eastAsia="en-IN"/>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02D8EA3A" w14:textId="2A6F3331" w:rsidR="00433981" w:rsidRPr="00433981" w:rsidRDefault="00433981" w:rsidP="00433981">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E7382" w14:textId="77777777" w:rsidR="00433981" w:rsidRPr="00433981" w:rsidRDefault="00433981" w:rsidP="00433981">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17C2242A" w14:textId="77777777" w:rsidR="00433981" w:rsidRPr="00433981" w:rsidRDefault="00433981" w:rsidP="00433981">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212E3" w14:textId="77777777" w:rsidR="00433981" w:rsidRPr="00433981" w:rsidRDefault="00433981" w:rsidP="00433981">
            <w:pPr>
              <w:spacing w:after="0" w:line="240" w:lineRule="auto"/>
              <w:rPr>
                <w:rFonts w:ascii="Calibri" w:eastAsia="Times New Roman" w:hAnsi="Calibri" w:cs="Calibri"/>
                <w:lang w:eastAsia="en-IN"/>
              </w:rPr>
            </w:pPr>
          </w:p>
        </w:tc>
      </w:tr>
      <w:tr w:rsidR="00433981" w:rsidRPr="00433981" w14:paraId="40541FBD" w14:textId="77777777" w:rsidTr="009253EF">
        <w:trPr>
          <w:gridAfter w:val="1"/>
          <w:wAfter w:w="34" w:type="dxa"/>
          <w:trHeight w:val="292"/>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14:paraId="6CDCC3CF" w14:textId="283B929F" w:rsidR="00433981" w:rsidRPr="00433981" w:rsidRDefault="00433981" w:rsidP="00433981">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 SEBI/HO/MIRSD/MIRSD-PoD-1/P/CIR/2024/50 dated May 21, 2024 - VI(21.2)</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30FB6" w14:textId="77777777" w:rsidR="00433981" w:rsidRPr="00433981" w:rsidRDefault="00433981" w:rsidP="00433981">
            <w:pPr>
              <w:spacing w:after="0" w:line="240" w:lineRule="auto"/>
              <w:rPr>
                <w:rFonts w:ascii="Calibri" w:eastAsia="Times New Roman" w:hAnsi="Calibri" w:cs="Calibri"/>
                <w:u w:val="single"/>
                <w:lang w:eastAsia="en-IN"/>
              </w:rPr>
            </w:pPr>
            <w:r w:rsidRPr="00433981">
              <w:rPr>
                <w:rFonts w:ascii="Calibri" w:eastAsia="Times New Roman" w:hAnsi="Calibri" w:cs="Calibri"/>
                <w:u w:val="single"/>
                <w:lang w:eastAsia="en-IN"/>
              </w:rPr>
              <w:t>Other reporting requirements</w:t>
            </w:r>
          </w:p>
          <w:p w14:paraId="6DEE835E" w14:textId="77777777" w:rsidR="00433981" w:rsidRPr="00433981" w:rsidRDefault="00433981" w:rsidP="00433981">
            <w:pPr>
              <w:spacing w:after="0" w:line="240" w:lineRule="auto"/>
              <w:rPr>
                <w:rFonts w:ascii="Calibri" w:eastAsia="Times New Roman" w:hAnsi="Calibri" w:cs="Calibri"/>
                <w:u w:val="single"/>
                <w:lang w:eastAsia="en-IN"/>
              </w:rPr>
            </w:pPr>
          </w:p>
          <w:p w14:paraId="417B4CFE" w14:textId="77777777" w:rsidR="00433981" w:rsidRPr="00433981" w:rsidRDefault="00433981" w:rsidP="00433981">
            <w:pPr>
              <w:spacing w:after="0" w:line="240" w:lineRule="auto"/>
              <w:rPr>
                <w:rFonts w:ascii="Calibri" w:eastAsia="Times New Roman" w:hAnsi="Calibri" w:cs="Calibri"/>
                <w:lang w:eastAsia="en-IN"/>
              </w:rPr>
            </w:pPr>
            <w:r w:rsidRPr="00433981">
              <w:rPr>
                <w:rFonts w:ascii="Calibri" w:eastAsia="Times New Roman" w:hAnsi="Calibri" w:cs="Calibri"/>
                <w:lang w:eastAsia="en-IN"/>
              </w:rPr>
              <w:t xml:space="preserve">Whether Undertaking  on  compliance  of  the  advisory  for  Financial  Sector </w:t>
            </w:r>
          </w:p>
          <w:p w14:paraId="32458AD6" w14:textId="77777777" w:rsidR="00433981" w:rsidRPr="00433981" w:rsidRDefault="00433981" w:rsidP="00433981">
            <w:pPr>
              <w:spacing w:after="0" w:line="240" w:lineRule="auto"/>
              <w:rPr>
                <w:rFonts w:ascii="Calibri" w:eastAsia="Times New Roman" w:hAnsi="Calibri" w:cs="Calibri"/>
                <w:lang w:eastAsia="en-IN"/>
              </w:rPr>
            </w:pPr>
            <w:r w:rsidRPr="00433981">
              <w:rPr>
                <w:rFonts w:ascii="Calibri" w:eastAsia="Times New Roman" w:hAnsi="Calibri" w:cs="Calibri"/>
                <w:lang w:eastAsia="en-IN"/>
              </w:rPr>
              <w:t xml:space="preserve">Organizations regarding Software as a Service (SaaS) based solutions </w:t>
            </w:r>
          </w:p>
          <w:p w14:paraId="6C50BAD5" w14:textId="2E88825A" w:rsidR="00433981" w:rsidRPr="00433981" w:rsidRDefault="00433981" w:rsidP="00433981">
            <w:pPr>
              <w:spacing w:after="0" w:line="240" w:lineRule="auto"/>
              <w:rPr>
                <w:rFonts w:ascii="Calibri" w:eastAsia="Times New Roman" w:hAnsi="Calibri" w:cs="Calibri"/>
                <w:lang w:eastAsia="en-IN"/>
              </w:rPr>
            </w:pPr>
            <w:r w:rsidRPr="00433981">
              <w:rPr>
                <w:rFonts w:ascii="Calibri" w:eastAsia="Times New Roman" w:hAnsi="Calibri" w:cs="Calibri"/>
                <w:lang w:eastAsia="en-IN"/>
              </w:rPr>
              <w:lastRenderedPageBreak/>
              <w:t>to be submitted half yearly.</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701C671A" w14:textId="070BA3E3" w:rsidR="00433981" w:rsidRPr="00433981" w:rsidRDefault="00433981" w:rsidP="00433981">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lastRenderedPageBreak/>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C35AD" w14:textId="77777777" w:rsidR="00433981" w:rsidRPr="00433981" w:rsidRDefault="00433981" w:rsidP="00433981">
            <w:pPr>
              <w:spacing w:after="0" w:line="240" w:lineRule="auto"/>
              <w:rPr>
                <w:rFonts w:ascii="Calibri" w:eastAsia="Times New Roman" w:hAnsi="Calibri" w:cs="Calibri"/>
                <w:lang w:eastAsia="en-IN"/>
              </w:rPr>
            </w:pPr>
          </w:p>
        </w:tc>
        <w:tc>
          <w:tcPr>
            <w:tcW w:w="1330" w:type="dxa"/>
            <w:tcBorders>
              <w:top w:val="single" w:sz="4" w:space="0" w:color="auto"/>
              <w:left w:val="single" w:sz="4" w:space="0" w:color="auto"/>
              <w:bottom w:val="single" w:sz="4" w:space="0" w:color="auto"/>
              <w:right w:val="single" w:sz="4" w:space="0" w:color="auto"/>
            </w:tcBorders>
          </w:tcPr>
          <w:p w14:paraId="4593F09C" w14:textId="77777777" w:rsidR="00433981" w:rsidRPr="00433981" w:rsidRDefault="00433981" w:rsidP="00433981">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26471" w14:textId="77777777" w:rsidR="00433981" w:rsidRPr="00433981" w:rsidRDefault="00433981" w:rsidP="00433981">
            <w:pPr>
              <w:spacing w:after="0" w:line="240" w:lineRule="auto"/>
              <w:rPr>
                <w:rFonts w:ascii="Calibri" w:eastAsia="Times New Roman" w:hAnsi="Calibri" w:cs="Calibri"/>
                <w:lang w:eastAsia="en-IN"/>
              </w:rPr>
            </w:pPr>
          </w:p>
        </w:tc>
      </w:tr>
      <w:tr w:rsidR="00433981" w:rsidRPr="00433981" w14:paraId="19E4AD76" w14:textId="77777777" w:rsidTr="0086482C">
        <w:trPr>
          <w:gridAfter w:val="1"/>
          <w:wAfter w:w="34" w:type="dxa"/>
          <w:trHeight w:val="1199"/>
          <w:jc w:val="center"/>
        </w:trPr>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7FCCC" w14:textId="6378FB3F" w:rsidR="0086482C" w:rsidRPr="00433981" w:rsidRDefault="0086482C" w:rsidP="0086482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 SEBI/HO/MIRSD-PoD-2/P/CIR/2023/89/ dated June 15, 2023 - VII</w:t>
            </w:r>
          </w:p>
        </w:tc>
        <w:tc>
          <w:tcPr>
            <w:tcW w:w="40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9F1BB" w14:textId="744706AF" w:rsidR="0086482C" w:rsidRPr="00433981" w:rsidRDefault="0086482C" w:rsidP="0086482C">
            <w:pPr>
              <w:spacing w:after="0" w:line="240" w:lineRule="auto"/>
              <w:rPr>
                <w:rFonts w:ascii="Calibri" w:eastAsia="Times New Roman" w:hAnsi="Calibri" w:cs="Calibri"/>
                <w:u w:val="single"/>
                <w:lang w:eastAsia="en-IN"/>
              </w:rPr>
            </w:pPr>
            <w:r w:rsidRPr="00433981">
              <w:rPr>
                <w:rFonts w:ascii="Calibri" w:eastAsia="Times New Roman" w:hAnsi="Calibri" w:cs="Calibri"/>
                <w:u w:val="single"/>
                <w:lang w:eastAsia="en-IN"/>
              </w:rPr>
              <w:t>Reporting Requirements:</w:t>
            </w:r>
            <w:r w:rsidRPr="00433981">
              <w:rPr>
                <w:rFonts w:ascii="Calibri" w:eastAsia="Times New Roman" w:hAnsi="Calibri" w:cs="Calibri"/>
                <w:u w:val="single"/>
                <w:lang w:eastAsia="en-IN"/>
              </w:rPr>
              <w:br/>
            </w:r>
            <w:r w:rsidRPr="00433981">
              <w:rPr>
                <w:rFonts w:ascii="Calibri" w:eastAsia="Times New Roman" w:hAnsi="Calibri" w:cs="Calibri"/>
                <w:lang w:eastAsia="en-IN"/>
              </w:rPr>
              <w:t>IA has followed and complied to all reporting requirement as per VII of Master Circular</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61AF" w14:textId="7ECA5DC8" w:rsidR="0086482C" w:rsidRPr="00433981" w:rsidRDefault="0086482C" w:rsidP="0086482C">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F4CBF" w14:textId="2DCA6D43" w:rsidR="0086482C" w:rsidRPr="00433981" w:rsidRDefault="0086482C" w:rsidP="0086482C">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01EC4371" w14:textId="77777777" w:rsidR="0086482C" w:rsidRPr="00433981" w:rsidRDefault="0086482C" w:rsidP="0086482C">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FEA84" w14:textId="12433846" w:rsidR="0086482C" w:rsidRPr="00433981" w:rsidRDefault="0086482C" w:rsidP="0086482C">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r w:rsidR="00433981" w:rsidRPr="00433981" w14:paraId="60C06B79" w14:textId="77777777" w:rsidTr="0086482C">
        <w:trPr>
          <w:gridAfter w:val="1"/>
          <w:wAfter w:w="34" w:type="dxa"/>
          <w:trHeight w:val="2220"/>
          <w:jc w:val="center"/>
        </w:trPr>
        <w:tc>
          <w:tcPr>
            <w:tcW w:w="43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4DF43BB" w14:textId="2350D8A7" w:rsidR="0086482C" w:rsidRPr="00433981" w:rsidRDefault="0086482C" w:rsidP="0086482C">
            <w:pPr>
              <w:spacing w:after="0" w:line="240" w:lineRule="auto"/>
              <w:ind w:firstLineChars="9" w:firstLine="22"/>
              <w:rPr>
                <w:rFonts w:ascii="Calibri" w:eastAsia="Times New Roman" w:hAnsi="Calibri" w:cs="Calibri"/>
                <w:b/>
                <w:bCs/>
                <w:sz w:val="24"/>
                <w:szCs w:val="24"/>
                <w:lang w:eastAsia="en-IN"/>
              </w:rPr>
            </w:pPr>
            <w:r w:rsidRPr="00433981">
              <w:rPr>
                <w:rFonts w:ascii="Calibri" w:eastAsia="Times New Roman" w:hAnsi="Calibri" w:cs="Calibri"/>
                <w:b/>
                <w:bCs/>
                <w:sz w:val="24"/>
                <w:szCs w:val="24"/>
                <w:lang w:eastAsia="en-IN"/>
              </w:rPr>
              <w:t>SEBI Master circular Ref. No. SEBI/HO/MIRSD-PoD-2/P/CIR/2023/89/ dated June 15, 2023 - VIII</w:t>
            </w:r>
          </w:p>
        </w:tc>
        <w:tc>
          <w:tcPr>
            <w:tcW w:w="4026" w:type="dxa"/>
            <w:gridSpan w:val="2"/>
            <w:tcBorders>
              <w:top w:val="single" w:sz="4" w:space="0" w:color="auto"/>
              <w:left w:val="nil"/>
              <w:bottom w:val="single" w:sz="8" w:space="0" w:color="auto"/>
              <w:right w:val="single" w:sz="8" w:space="0" w:color="auto"/>
            </w:tcBorders>
            <w:shd w:val="clear" w:color="auto" w:fill="auto"/>
            <w:vAlign w:val="center"/>
            <w:hideMark/>
          </w:tcPr>
          <w:p w14:paraId="34366228" w14:textId="26B00072" w:rsidR="0086482C" w:rsidRPr="00433981" w:rsidRDefault="0086482C" w:rsidP="0086482C">
            <w:pPr>
              <w:spacing w:after="0" w:line="240" w:lineRule="auto"/>
              <w:rPr>
                <w:rFonts w:ascii="Calibri" w:eastAsia="Times New Roman" w:hAnsi="Calibri" w:cs="Calibri"/>
                <w:sz w:val="24"/>
                <w:szCs w:val="24"/>
                <w:u w:val="single"/>
                <w:lang w:eastAsia="en-IN"/>
              </w:rPr>
            </w:pPr>
            <w:r w:rsidRPr="00433981">
              <w:rPr>
                <w:rFonts w:ascii="Calibri" w:eastAsia="Times New Roman" w:hAnsi="Calibri" w:cs="Calibri"/>
                <w:sz w:val="24"/>
                <w:szCs w:val="24"/>
                <w:u w:val="single"/>
                <w:lang w:eastAsia="en-IN"/>
              </w:rPr>
              <w:t>ANNEXURES</w:t>
            </w:r>
            <w:r w:rsidRPr="00433981">
              <w:rPr>
                <w:rFonts w:ascii="Calibri" w:eastAsia="Times New Roman" w:hAnsi="Calibri" w:cs="Calibri"/>
                <w:sz w:val="24"/>
                <w:szCs w:val="24"/>
                <w:lang w:eastAsia="en-IN"/>
              </w:rPr>
              <w:br/>
              <w:t xml:space="preserve">Has IA followed all the annexures as prescribed in point VIII of Master circular </w:t>
            </w:r>
          </w:p>
        </w:tc>
        <w:tc>
          <w:tcPr>
            <w:tcW w:w="1569" w:type="dxa"/>
            <w:tcBorders>
              <w:top w:val="single" w:sz="4" w:space="0" w:color="auto"/>
              <w:left w:val="nil"/>
              <w:bottom w:val="single" w:sz="8" w:space="0" w:color="auto"/>
              <w:right w:val="single" w:sz="8" w:space="0" w:color="auto"/>
            </w:tcBorders>
            <w:shd w:val="clear" w:color="auto" w:fill="auto"/>
            <w:vAlign w:val="center"/>
            <w:hideMark/>
          </w:tcPr>
          <w:p w14:paraId="256070E0" w14:textId="35E2AAD2" w:rsidR="0086482C" w:rsidRPr="00433981" w:rsidRDefault="0086482C" w:rsidP="0086482C">
            <w:pPr>
              <w:spacing w:after="0" w:line="240" w:lineRule="auto"/>
              <w:jc w:val="both"/>
              <w:rPr>
                <w:rFonts w:ascii="Calibri" w:eastAsia="Times New Roman" w:hAnsi="Calibri" w:cs="Calibri"/>
                <w:lang w:eastAsia="en-IN"/>
              </w:rPr>
            </w:pPr>
            <w:r w:rsidRPr="00433981">
              <w:rPr>
                <w:rFonts w:ascii="Calibri" w:eastAsia="Times New Roman" w:hAnsi="Calibri" w:cs="Calibri"/>
                <w:lang w:eastAsia="en-IN"/>
              </w:rPr>
              <w:t>Complied</w:t>
            </w:r>
            <w:r w:rsidRPr="00433981">
              <w:rPr>
                <w:rFonts w:ascii="Calibri" w:eastAsia="Times New Roman" w:hAnsi="Calibri" w:cs="Calibri"/>
                <w:lang w:eastAsia="en-IN"/>
              </w:rPr>
              <w:br/>
              <w:t>Not Complied</w:t>
            </w:r>
            <w:r w:rsidRPr="00433981">
              <w:rPr>
                <w:rFonts w:ascii="Calibri" w:eastAsia="Times New Roman" w:hAnsi="Calibri" w:cs="Calibri"/>
                <w:lang w:eastAsia="en-IN"/>
              </w:rPr>
              <w:br/>
              <w:t>Not Applicable</w:t>
            </w:r>
          </w:p>
        </w:tc>
        <w:tc>
          <w:tcPr>
            <w:tcW w:w="1356" w:type="dxa"/>
            <w:tcBorders>
              <w:top w:val="single" w:sz="4" w:space="0" w:color="auto"/>
              <w:left w:val="nil"/>
              <w:bottom w:val="single" w:sz="8" w:space="0" w:color="auto"/>
              <w:right w:val="single" w:sz="4" w:space="0" w:color="auto"/>
            </w:tcBorders>
            <w:shd w:val="clear" w:color="auto" w:fill="auto"/>
            <w:noWrap/>
            <w:vAlign w:val="bottom"/>
            <w:hideMark/>
          </w:tcPr>
          <w:p w14:paraId="7FD6FAC4" w14:textId="0B44027E" w:rsidR="0086482C" w:rsidRPr="00433981" w:rsidRDefault="0086482C" w:rsidP="0086482C">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c>
          <w:tcPr>
            <w:tcW w:w="1330" w:type="dxa"/>
            <w:tcBorders>
              <w:top w:val="single" w:sz="4" w:space="0" w:color="auto"/>
              <w:left w:val="single" w:sz="4" w:space="0" w:color="auto"/>
              <w:bottom w:val="single" w:sz="4" w:space="0" w:color="auto"/>
              <w:right w:val="single" w:sz="4" w:space="0" w:color="auto"/>
            </w:tcBorders>
          </w:tcPr>
          <w:p w14:paraId="484FFD10" w14:textId="77777777" w:rsidR="0086482C" w:rsidRPr="00433981" w:rsidRDefault="0086482C" w:rsidP="0086482C">
            <w:pPr>
              <w:spacing w:after="0" w:line="240" w:lineRule="auto"/>
              <w:rPr>
                <w:rFonts w:ascii="Calibri" w:eastAsia="Times New Roman" w:hAnsi="Calibri" w:cs="Calibri"/>
                <w:lang w:eastAsia="en-IN"/>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F36A6" w14:textId="2FC6F05B" w:rsidR="0086482C" w:rsidRPr="00433981" w:rsidRDefault="0086482C" w:rsidP="0086482C">
            <w:pPr>
              <w:spacing w:after="0" w:line="240" w:lineRule="auto"/>
              <w:rPr>
                <w:rFonts w:ascii="Calibri" w:eastAsia="Times New Roman" w:hAnsi="Calibri" w:cs="Calibri"/>
                <w:lang w:eastAsia="en-IN"/>
              </w:rPr>
            </w:pPr>
            <w:r w:rsidRPr="00433981">
              <w:rPr>
                <w:rFonts w:ascii="Calibri" w:eastAsia="Times New Roman" w:hAnsi="Calibri" w:cs="Calibri"/>
                <w:lang w:eastAsia="en-IN"/>
              </w:rPr>
              <w:t> </w:t>
            </w:r>
          </w:p>
        </w:tc>
      </w:tr>
    </w:tbl>
    <w:p w14:paraId="43C40362" w14:textId="77777777" w:rsidR="00E8345A" w:rsidRPr="00433981" w:rsidRDefault="00E8345A">
      <w:pPr>
        <w:rPr>
          <w:rFonts w:ascii="Calibri" w:hAnsi="Calibri" w:cs="Calibri"/>
          <w:sz w:val="24"/>
          <w:szCs w:val="24"/>
        </w:rPr>
      </w:pPr>
    </w:p>
    <w:p w14:paraId="34D3A6BB" w14:textId="7C604E20" w:rsidR="00E8345A" w:rsidRPr="00433981" w:rsidRDefault="00E8345A">
      <w:pPr>
        <w:rPr>
          <w:rFonts w:ascii="Calibri" w:hAnsi="Calibri" w:cs="Calibri"/>
          <w:sz w:val="24"/>
          <w:szCs w:val="24"/>
        </w:rPr>
      </w:pPr>
      <w:r w:rsidRPr="00433981">
        <w:rPr>
          <w:rFonts w:ascii="Calibri" w:hAnsi="Calibri" w:cs="Calibri"/>
          <w:sz w:val="24"/>
          <w:szCs w:val="24"/>
        </w:rPr>
        <w:t>___________________</w:t>
      </w:r>
    </w:p>
    <w:p w14:paraId="16BC59F6" w14:textId="4E511353" w:rsidR="00CF7596" w:rsidRPr="00433981" w:rsidRDefault="00CF7596">
      <w:pPr>
        <w:rPr>
          <w:rFonts w:ascii="Calibri" w:hAnsi="Calibri" w:cs="Calibri"/>
          <w:sz w:val="24"/>
          <w:szCs w:val="24"/>
        </w:rPr>
      </w:pPr>
      <w:r w:rsidRPr="00433981">
        <w:rPr>
          <w:rFonts w:ascii="Calibri" w:hAnsi="Calibri" w:cs="Calibri"/>
          <w:sz w:val="24"/>
          <w:szCs w:val="24"/>
        </w:rPr>
        <w:t>Signature of IA</w:t>
      </w:r>
      <w:r w:rsidR="000535D3" w:rsidRPr="00433981">
        <w:rPr>
          <w:rFonts w:ascii="Calibri" w:hAnsi="Calibri" w:cs="Calibri"/>
          <w:sz w:val="24"/>
          <w:szCs w:val="24"/>
        </w:rPr>
        <w:t xml:space="preserve"> / Partner / Director</w:t>
      </w:r>
    </w:p>
    <w:p w14:paraId="075D74B6" w14:textId="649B0112" w:rsidR="00E8345A" w:rsidRPr="00433981" w:rsidRDefault="00CF7596" w:rsidP="006E4257">
      <w:r w:rsidRPr="00433981">
        <w:rPr>
          <w:rFonts w:ascii="Calibri" w:hAnsi="Calibri" w:cs="Calibri"/>
          <w:sz w:val="24"/>
          <w:szCs w:val="24"/>
        </w:rPr>
        <w:t>Date</w:t>
      </w:r>
      <w:r w:rsidR="000535D3" w:rsidRPr="00433981">
        <w:rPr>
          <w:rFonts w:ascii="Calibri" w:hAnsi="Calibri" w:cs="Calibri"/>
          <w:sz w:val="24"/>
          <w:szCs w:val="24"/>
        </w:rPr>
        <w:t>:</w:t>
      </w:r>
      <w:r w:rsidRPr="00433981">
        <w:t xml:space="preserve"> </w:t>
      </w:r>
    </w:p>
    <w:p w14:paraId="391393DE" w14:textId="77777777" w:rsidR="00E8345A" w:rsidRPr="00433981" w:rsidRDefault="00E8345A" w:rsidP="006E4257">
      <w:pPr>
        <w:rPr>
          <w:rFonts w:ascii="Calibri" w:hAnsi="Calibri" w:cs="Calibri"/>
          <w:sz w:val="24"/>
          <w:szCs w:val="24"/>
          <w:lang w:val="en-US"/>
        </w:rPr>
      </w:pPr>
    </w:p>
    <w:p w14:paraId="218D1A7C" w14:textId="2753132E" w:rsidR="006E4257" w:rsidRPr="00433981" w:rsidRDefault="006E4257" w:rsidP="006E4257">
      <w:pPr>
        <w:rPr>
          <w:rFonts w:ascii="Calibri" w:hAnsi="Calibri" w:cs="Calibri"/>
          <w:sz w:val="24"/>
          <w:szCs w:val="24"/>
        </w:rPr>
      </w:pPr>
      <w:r w:rsidRPr="00433981">
        <w:rPr>
          <w:rFonts w:ascii="Calibri" w:hAnsi="Calibri" w:cs="Calibri"/>
          <w:sz w:val="24"/>
          <w:szCs w:val="24"/>
          <w:lang w:val="en-US"/>
        </w:rPr>
        <w:t>__________________</w:t>
      </w:r>
    </w:p>
    <w:p w14:paraId="3D3DD19A" w14:textId="3E2231AA" w:rsidR="006E4257" w:rsidRPr="00433981" w:rsidRDefault="006E4257" w:rsidP="006E4257">
      <w:pPr>
        <w:jc w:val="both"/>
        <w:rPr>
          <w:rFonts w:ascii="Calibri" w:hAnsi="Calibri" w:cs="Calibri"/>
          <w:sz w:val="24"/>
          <w:szCs w:val="24"/>
          <w:lang w:val="en-US"/>
        </w:rPr>
      </w:pPr>
      <w:r w:rsidRPr="00433981">
        <w:rPr>
          <w:rFonts w:ascii="Calibri" w:hAnsi="Calibri" w:cs="Calibri"/>
          <w:sz w:val="24"/>
          <w:szCs w:val="24"/>
          <w:lang w:val="en-US"/>
        </w:rPr>
        <w:t xml:space="preserve">Chartered Accountant / Company Secretary </w:t>
      </w:r>
      <w:r w:rsidR="004B4540" w:rsidRPr="00433981">
        <w:rPr>
          <w:rFonts w:ascii="Calibri" w:hAnsi="Calibri" w:cs="Calibri"/>
          <w:sz w:val="24"/>
          <w:szCs w:val="24"/>
          <w:lang w:val="en-US"/>
        </w:rPr>
        <w:t>/ Cost Accountant</w:t>
      </w:r>
    </w:p>
    <w:p w14:paraId="079ED086" w14:textId="77777777" w:rsidR="006E4257" w:rsidRPr="00433981" w:rsidRDefault="006E4257" w:rsidP="006E4257">
      <w:pPr>
        <w:jc w:val="both"/>
        <w:rPr>
          <w:rFonts w:ascii="Calibri" w:hAnsi="Calibri" w:cs="Calibri"/>
          <w:sz w:val="24"/>
          <w:szCs w:val="24"/>
          <w:lang w:val="en-US"/>
        </w:rPr>
      </w:pPr>
      <w:r w:rsidRPr="00433981">
        <w:rPr>
          <w:rFonts w:ascii="Calibri" w:hAnsi="Calibri" w:cs="Calibri"/>
          <w:sz w:val="24"/>
          <w:szCs w:val="24"/>
          <w:lang w:val="en-US"/>
        </w:rPr>
        <w:t>(Seal &amp; Signature)</w:t>
      </w:r>
    </w:p>
    <w:p w14:paraId="72B25468" w14:textId="77777777" w:rsidR="006E4257" w:rsidRPr="00433981" w:rsidRDefault="006E4257" w:rsidP="006E4257">
      <w:pPr>
        <w:jc w:val="both"/>
        <w:rPr>
          <w:rFonts w:ascii="Calibri" w:hAnsi="Calibri" w:cs="Calibri"/>
          <w:sz w:val="24"/>
          <w:szCs w:val="24"/>
          <w:lang w:val="en-US"/>
        </w:rPr>
      </w:pPr>
      <w:r w:rsidRPr="00433981">
        <w:rPr>
          <w:rFonts w:ascii="Calibri" w:hAnsi="Calibri" w:cs="Calibri"/>
          <w:sz w:val="24"/>
          <w:szCs w:val="24"/>
          <w:lang w:val="en-US"/>
        </w:rPr>
        <w:t>(Name):</w:t>
      </w:r>
    </w:p>
    <w:p w14:paraId="3E5D0EAB" w14:textId="77777777" w:rsidR="006E4257" w:rsidRPr="00433981" w:rsidRDefault="006E4257" w:rsidP="006E4257">
      <w:pPr>
        <w:jc w:val="both"/>
        <w:rPr>
          <w:rFonts w:ascii="Calibri" w:hAnsi="Calibri" w:cs="Calibri"/>
          <w:sz w:val="24"/>
          <w:szCs w:val="24"/>
          <w:lang w:val="en-US"/>
        </w:rPr>
      </w:pPr>
      <w:r w:rsidRPr="00433981">
        <w:rPr>
          <w:rFonts w:ascii="Calibri" w:hAnsi="Calibri" w:cs="Calibri"/>
          <w:sz w:val="24"/>
          <w:szCs w:val="24"/>
          <w:lang w:val="en-US"/>
        </w:rPr>
        <w:t>Membership no. / CP. No.</w:t>
      </w:r>
    </w:p>
    <w:p w14:paraId="13089DC0" w14:textId="77777777" w:rsidR="006E4257" w:rsidRPr="00433981" w:rsidRDefault="006E4257" w:rsidP="006E4257">
      <w:pPr>
        <w:jc w:val="both"/>
        <w:rPr>
          <w:rFonts w:ascii="Calibri" w:hAnsi="Calibri" w:cs="Calibri"/>
          <w:sz w:val="24"/>
          <w:szCs w:val="24"/>
          <w:lang w:val="en-US"/>
        </w:rPr>
      </w:pPr>
      <w:r w:rsidRPr="00433981">
        <w:rPr>
          <w:rFonts w:ascii="Calibri" w:hAnsi="Calibri" w:cs="Calibri"/>
          <w:sz w:val="24"/>
          <w:szCs w:val="24"/>
          <w:lang w:val="en-US"/>
        </w:rPr>
        <w:t>UDIN No.:</w:t>
      </w:r>
    </w:p>
    <w:p w14:paraId="68CDA766" w14:textId="298505ED" w:rsidR="00CF7596" w:rsidRPr="00433981" w:rsidRDefault="006E4257" w:rsidP="00433981">
      <w:pPr>
        <w:jc w:val="both"/>
        <w:rPr>
          <w:rFonts w:ascii="Calibri" w:hAnsi="Calibri" w:cs="Calibri"/>
          <w:sz w:val="24"/>
          <w:szCs w:val="24"/>
          <w:lang w:val="en-US"/>
        </w:rPr>
      </w:pPr>
      <w:r w:rsidRPr="00433981">
        <w:rPr>
          <w:rFonts w:ascii="Calibri" w:hAnsi="Calibri" w:cs="Calibri"/>
          <w:sz w:val="24"/>
          <w:szCs w:val="24"/>
          <w:lang w:val="en-US"/>
        </w:rPr>
        <w:t>Date and Place:</w:t>
      </w:r>
    </w:p>
    <w:sectPr w:rsidR="00CF7596" w:rsidRPr="00433981" w:rsidSect="000C57DA">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440" w:bottom="1276"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58C9" w14:textId="77777777" w:rsidR="009A4387" w:rsidRDefault="009A4387" w:rsidP="00B76A1E">
      <w:pPr>
        <w:spacing w:after="0" w:line="240" w:lineRule="auto"/>
      </w:pPr>
      <w:r>
        <w:separator/>
      </w:r>
    </w:p>
  </w:endnote>
  <w:endnote w:type="continuationSeparator" w:id="0">
    <w:p w14:paraId="0C83F49D" w14:textId="77777777" w:rsidR="009A4387" w:rsidRDefault="009A4387" w:rsidP="00B7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009A" w14:textId="77777777" w:rsidR="006F2D07" w:rsidRDefault="006F2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E04B" w14:textId="089A6AD7" w:rsidR="00C11173" w:rsidRDefault="006F2D07">
    <w:pPr>
      <w:pStyle w:val="Footer"/>
      <w:jc w:val="center"/>
    </w:pPr>
    <w:r>
      <w:rPr>
        <w:noProof/>
        <w14:ligatures w14:val="standardContextual"/>
      </w:rPr>
      <mc:AlternateContent>
        <mc:Choice Requires="wps">
          <w:drawing>
            <wp:anchor distT="0" distB="0" distL="114300" distR="114300" simplePos="0" relativeHeight="251659264" behindDoc="0" locked="0" layoutInCell="1" allowOverlap="1" wp14:anchorId="2701759A" wp14:editId="04652125">
              <wp:simplePos x="0" y="0"/>
              <wp:positionH relativeFrom="column">
                <wp:posOffset>4085590</wp:posOffset>
              </wp:positionH>
              <wp:positionV relativeFrom="paragraph">
                <wp:posOffset>409575</wp:posOffset>
              </wp:positionV>
              <wp:extent cx="735123" cy="254000"/>
              <wp:effectExtent l="0" t="0" r="0" b="0"/>
              <wp:wrapNone/>
              <wp:docPr id="720831674" name="expertsource_setting_footer"/>
              <wp:cNvGraphicFramePr/>
              <a:graphic xmlns:a="http://schemas.openxmlformats.org/drawingml/2006/main">
                <a:graphicData uri="http://schemas.microsoft.com/office/word/2010/wordprocessingShape">
                  <wps:wsp>
                    <wps:cNvSpPr txBox="1"/>
                    <wps:spPr>
                      <a:xfrm>
                        <a:off x="0" y="0"/>
                        <a:ext cx="735123"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BCD3" w14:textId="21E6C54D" w:rsidR="006F2D07" w:rsidRPr="006F2D07" w:rsidRDefault="006F2D07">
                          <w:pPr>
                            <w:rPr>
                              <w:rFonts w:ascii="Arial" w:hAnsi="Arial" w:cs="Arial"/>
                              <w:color w:val="8585FF"/>
                              <w:sz w:val="16"/>
                            </w:rPr>
                          </w:pPr>
                          <w:r w:rsidRPr="006F2D07">
                            <w:rPr>
                              <w:rFonts w:ascii="Arial" w:hAnsi="Arial" w:cs="Arial"/>
                              <w:color w:val="8585FF"/>
                              <w:sz w:val="16"/>
                            </w:rPr>
                            <w:t>INTERNAL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01759A" id="_x0000_t202" coordsize="21600,21600" o:spt="202" path="m,l,21600r21600,l21600,xe">
              <v:stroke joinstyle="miter"/>
              <v:path gradientshapeok="t" o:connecttype="rect"/>
            </v:shapetype>
            <v:shape id="expertsource_setting_footer" o:spid="_x0000_s1026" type="#_x0000_t202" style="position:absolute;left:0;text-align:left;margin-left:321.7pt;margin-top:32.25pt;width:57.9pt;height:2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JFAIAACkEAAAOAAAAZHJzL2Uyb0RvYy54bWysU9tuGyEQfa/Uf0C817u+JenK68hN5KpS&#10;lERyqjxjFrwrAYMAe9f9+g7s+qK0T1VfYGCGuZxzWNx3WpGDcL4BU9LxKKdEGA5VY3Yl/fm2/nJH&#10;iQ/MVEyBESU9Ck/vl58/LVpbiAnUoCrhCCYxvmhtSesQbJFlntdCMz8CKww6JTjNAh7dLqscazG7&#10;Vtkkz2+yFlxlHXDhPd4+9k66TPmlFDy8SOlFIKqk2FtIq0vrNq7ZcsGKnWO2bvjQBvuHLjRrDBY9&#10;p3pkgZG9a/5IpRvuwIMMIw46AykbLtIMOM04/zDNpmZWpFkQHG/PMPn/l5Y/Hzb21ZHQfYMOCYyA&#10;tNYXHi/jPJ10Ou7YKUE/Qng8wya6QDhe3k7n48mUEo6uyXyW5wnW7PLYOh++C9AkGiV1yEoCix2e&#10;fMCCGHoKibUMrBulEjPKkLakN9N5nh6cPfhCGXx4aTVaodt2Q/9bqI44loOecW/5usHiT8yHV+aQ&#10;YpwEZRtecJEKsAgMFiU1uF9/u4/xiDx6KWlRMiU1qGlK1A+DjHwdz2ZRYekwm99O8OCuPdtrj9nr&#10;B0BNjvF7WJ7MGB/UyZQO9DtqexVroosZjpVLGk7mQ+hljH+Di9UqBaGmLAtPZmN5TB3BjMC+de/M&#10;2QH9gLQ9w0larPhAQh/b07DaB5BNYijC22M6oI56TMQNfycK/vqcoi4/fPkbAAD//wMAUEsDBBQA&#10;BgAIAAAAIQCCvjs94QAAAAoBAAAPAAAAZHJzL2Rvd25yZXYueG1sTI9NSwMxEIbvgv8hjOBF2sTa&#10;rrputqigiGjFVqTHdBM3SzeTJcm223/v9KS3+Xh455liPriW7UyIjUcJl2MBzGDldYO1hK/V0+gG&#10;WEwKtWo9GgkHE2Fenp4UKtd+j59mt0w1oxCMuZJgU+pyzmNljVNx7DuDtPvxwalEbai5DmpP4a7l&#10;EyEy7lSDdMGqzjxaU22XvZOwta8XH+L5/eE7ezmExar36/C2lvL8bLi/A5bMkP5gOOqTOpTktPE9&#10;6shaCdn0akrosZgBI+B6djsBtiFS0ISXBf//QvkLAAD//wMAUEsBAi0AFAAGAAgAAAAhALaDOJL+&#10;AAAA4QEAABMAAAAAAAAAAAAAAAAAAAAAAFtDb250ZW50X1R5cGVzXS54bWxQSwECLQAUAAYACAAA&#10;ACEAOP0h/9YAAACUAQAACwAAAAAAAAAAAAAAAAAvAQAAX3JlbHMvLnJlbHNQSwECLQAUAAYACAAA&#10;ACEASviGyRQCAAApBAAADgAAAAAAAAAAAAAAAAAuAgAAZHJzL2Uyb0RvYy54bWxQSwECLQAUAAYA&#10;CAAAACEAgr47PeEAAAAKAQAADwAAAAAAAAAAAAAAAABuBAAAZHJzL2Rvd25yZXYueG1sUEsFBgAA&#10;AAAEAAQA8wAAAHwFAAAAAA==&#10;" filled="f" stroked="f" strokeweight=".5pt">
              <v:textbox>
                <w:txbxContent>
                  <w:p w14:paraId="45EFBCD3" w14:textId="21E6C54D" w:rsidR="006F2D07" w:rsidRPr="006F2D07" w:rsidRDefault="006F2D07">
                    <w:pPr>
                      <w:rPr>
                        <w:rFonts w:ascii="Arial" w:hAnsi="Arial" w:cs="Arial"/>
                        <w:color w:val="8585FF"/>
                        <w:sz w:val="16"/>
                      </w:rPr>
                    </w:pPr>
                    <w:r w:rsidRPr="006F2D07">
                      <w:rPr>
                        <w:rFonts w:ascii="Arial" w:hAnsi="Arial" w:cs="Arial"/>
                        <w:color w:val="8585FF"/>
                        <w:sz w:val="16"/>
                      </w:rPr>
                      <w:t>INTERNAL</w:t>
                    </w:r>
                  </w:p>
                </w:txbxContent>
              </v:textbox>
            </v:shape>
          </w:pict>
        </mc:Fallback>
      </mc:AlternateContent>
    </w:r>
    <w:sdt>
      <w:sdtPr>
        <w:id w:val="-1124612042"/>
        <w:docPartObj>
          <w:docPartGallery w:val="Page Numbers (Bottom of Page)"/>
          <w:docPartUnique/>
        </w:docPartObj>
      </w:sdtPr>
      <w:sdtEndPr>
        <w:rPr>
          <w:noProof/>
        </w:rPr>
      </w:sdtEndPr>
      <w:sdtContent>
        <w:r w:rsidR="00C11173">
          <w:fldChar w:fldCharType="begin"/>
        </w:r>
        <w:r w:rsidR="00C11173">
          <w:instrText xml:space="preserve"> PAGE   \* MERGEFORMAT </w:instrText>
        </w:r>
        <w:r w:rsidR="00C11173">
          <w:fldChar w:fldCharType="separate"/>
        </w:r>
        <w:r w:rsidR="00C11173">
          <w:rPr>
            <w:noProof/>
          </w:rPr>
          <w:t>2</w:t>
        </w:r>
        <w:r w:rsidR="00C11173">
          <w:rPr>
            <w:noProof/>
          </w:rPr>
          <w:fldChar w:fldCharType="end"/>
        </w:r>
      </w:sdtContent>
    </w:sdt>
  </w:p>
  <w:p w14:paraId="35718019" w14:textId="5F1AEA06" w:rsidR="00B76A1E" w:rsidRDefault="00B76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3A8D" w14:textId="77777777" w:rsidR="006F2D07" w:rsidRDefault="006F2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CD" w14:textId="77777777" w:rsidR="009A4387" w:rsidRDefault="009A4387" w:rsidP="00B76A1E">
      <w:pPr>
        <w:spacing w:after="0" w:line="240" w:lineRule="auto"/>
      </w:pPr>
      <w:r>
        <w:separator/>
      </w:r>
    </w:p>
  </w:footnote>
  <w:footnote w:type="continuationSeparator" w:id="0">
    <w:p w14:paraId="1895E85A" w14:textId="77777777" w:rsidR="009A4387" w:rsidRDefault="009A4387" w:rsidP="00B7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2A7B" w14:textId="77777777" w:rsidR="006F2D07" w:rsidRDefault="006F2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65C4" w14:textId="77777777" w:rsidR="006F2D07" w:rsidRDefault="006F2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5123" w14:textId="77777777" w:rsidR="006F2D07" w:rsidRDefault="006F2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665"/>
    <w:multiLevelType w:val="hybridMultilevel"/>
    <w:tmpl w:val="5B3C822A"/>
    <w:lvl w:ilvl="0" w:tplc="F39A1658">
      <w:start w:val="1"/>
      <w:numFmt w:val="decimal"/>
      <w:lvlText w:val="%1."/>
      <w:lvlJc w:val="left"/>
      <w:pPr>
        <w:ind w:left="584" w:hanging="360"/>
      </w:pPr>
    </w:lvl>
    <w:lvl w:ilvl="1" w:tplc="7B0051AA">
      <w:start w:val="1"/>
      <w:numFmt w:val="decimal"/>
      <w:lvlText w:val="%2."/>
      <w:lvlJc w:val="left"/>
      <w:pPr>
        <w:ind w:left="584" w:hanging="360"/>
      </w:pPr>
    </w:lvl>
    <w:lvl w:ilvl="2" w:tplc="731EAB4A">
      <w:start w:val="1"/>
      <w:numFmt w:val="decimal"/>
      <w:lvlText w:val="%3."/>
      <w:lvlJc w:val="left"/>
      <w:pPr>
        <w:ind w:left="584" w:hanging="360"/>
      </w:pPr>
    </w:lvl>
    <w:lvl w:ilvl="3" w:tplc="D2602E88">
      <w:start w:val="1"/>
      <w:numFmt w:val="decimal"/>
      <w:lvlText w:val="%4."/>
      <w:lvlJc w:val="left"/>
      <w:pPr>
        <w:ind w:left="584" w:hanging="360"/>
      </w:pPr>
    </w:lvl>
    <w:lvl w:ilvl="4" w:tplc="621C4922">
      <w:start w:val="1"/>
      <w:numFmt w:val="decimal"/>
      <w:lvlText w:val="%5."/>
      <w:lvlJc w:val="left"/>
      <w:pPr>
        <w:ind w:left="584" w:hanging="360"/>
      </w:pPr>
    </w:lvl>
    <w:lvl w:ilvl="5" w:tplc="FF1C7CAC">
      <w:start w:val="1"/>
      <w:numFmt w:val="decimal"/>
      <w:lvlText w:val="%6."/>
      <w:lvlJc w:val="left"/>
      <w:pPr>
        <w:ind w:left="584" w:hanging="360"/>
      </w:pPr>
    </w:lvl>
    <w:lvl w:ilvl="6" w:tplc="5178C710">
      <w:start w:val="1"/>
      <w:numFmt w:val="decimal"/>
      <w:lvlText w:val="%7."/>
      <w:lvlJc w:val="left"/>
      <w:pPr>
        <w:ind w:left="584" w:hanging="360"/>
      </w:pPr>
    </w:lvl>
    <w:lvl w:ilvl="7" w:tplc="51E2D6A2">
      <w:start w:val="1"/>
      <w:numFmt w:val="decimal"/>
      <w:lvlText w:val="%8."/>
      <w:lvlJc w:val="left"/>
      <w:pPr>
        <w:ind w:left="584" w:hanging="360"/>
      </w:pPr>
    </w:lvl>
    <w:lvl w:ilvl="8" w:tplc="B6B49600">
      <w:start w:val="1"/>
      <w:numFmt w:val="decimal"/>
      <w:lvlText w:val="%9."/>
      <w:lvlJc w:val="left"/>
      <w:pPr>
        <w:ind w:left="584" w:hanging="360"/>
      </w:pPr>
    </w:lvl>
  </w:abstractNum>
  <w:abstractNum w:abstractNumId="1" w15:restartNumberingAfterBreak="0">
    <w:nsid w:val="23523F53"/>
    <w:multiLevelType w:val="hybridMultilevel"/>
    <w:tmpl w:val="6EAC5DA2"/>
    <w:lvl w:ilvl="0" w:tplc="C428AF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910B09"/>
    <w:multiLevelType w:val="hybridMultilevel"/>
    <w:tmpl w:val="FBA44B68"/>
    <w:lvl w:ilvl="0" w:tplc="29AE5CCC">
      <w:start w:val="1"/>
      <w:numFmt w:val="decimal"/>
      <w:lvlText w:val="%1."/>
      <w:lvlJc w:val="left"/>
      <w:pPr>
        <w:ind w:left="1020" w:hanging="360"/>
      </w:pPr>
    </w:lvl>
    <w:lvl w:ilvl="1" w:tplc="563EE8D2">
      <w:start w:val="1"/>
      <w:numFmt w:val="decimal"/>
      <w:lvlText w:val="%2."/>
      <w:lvlJc w:val="left"/>
      <w:pPr>
        <w:ind w:left="1020" w:hanging="360"/>
      </w:pPr>
    </w:lvl>
    <w:lvl w:ilvl="2" w:tplc="7AF44AFE">
      <w:start w:val="1"/>
      <w:numFmt w:val="decimal"/>
      <w:lvlText w:val="%3."/>
      <w:lvlJc w:val="left"/>
      <w:pPr>
        <w:ind w:left="1020" w:hanging="360"/>
      </w:pPr>
    </w:lvl>
    <w:lvl w:ilvl="3" w:tplc="787A5FFE">
      <w:start w:val="1"/>
      <w:numFmt w:val="decimal"/>
      <w:lvlText w:val="%4."/>
      <w:lvlJc w:val="left"/>
      <w:pPr>
        <w:ind w:left="1020" w:hanging="360"/>
      </w:pPr>
    </w:lvl>
    <w:lvl w:ilvl="4" w:tplc="FF4A4C34">
      <w:start w:val="1"/>
      <w:numFmt w:val="decimal"/>
      <w:lvlText w:val="%5."/>
      <w:lvlJc w:val="left"/>
      <w:pPr>
        <w:ind w:left="1020" w:hanging="360"/>
      </w:pPr>
    </w:lvl>
    <w:lvl w:ilvl="5" w:tplc="C8B09C82">
      <w:start w:val="1"/>
      <w:numFmt w:val="decimal"/>
      <w:lvlText w:val="%6."/>
      <w:lvlJc w:val="left"/>
      <w:pPr>
        <w:ind w:left="1020" w:hanging="360"/>
      </w:pPr>
    </w:lvl>
    <w:lvl w:ilvl="6" w:tplc="968CF902">
      <w:start w:val="1"/>
      <w:numFmt w:val="decimal"/>
      <w:lvlText w:val="%7."/>
      <w:lvlJc w:val="left"/>
      <w:pPr>
        <w:ind w:left="1020" w:hanging="360"/>
      </w:pPr>
    </w:lvl>
    <w:lvl w:ilvl="7" w:tplc="584A71CE">
      <w:start w:val="1"/>
      <w:numFmt w:val="decimal"/>
      <w:lvlText w:val="%8."/>
      <w:lvlJc w:val="left"/>
      <w:pPr>
        <w:ind w:left="1020" w:hanging="360"/>
      </w:pPr>
    </w:lvl>
    <w:lvl w:ilvl="8" w:tplc="6DF0F5B2">
      <w:start w:val="1"/>
      <w:numFmt w:val="decimal"/>
      <w:lvlText w:val="%9."/>
      <w:lvlJc w:val="left"/>
      <w:pPr>
        <w:ind w:left="1020" w:hanging="360"/>
      </w:pPr>
    </w:lvl>
  </w:abstractNum>
  <w:abstractNum w:abstractNumId="3" w15:restartNumberingAfterBreak="0">
    <w:nsid w:val="338A04A5"/>
    <w:multiLevelType w:val="hybridMultilevel"/>
    <w:tmpl w:val="BCB6212C"/>
    <w:lvl w:ilvl="0" w:tplc="0FA0B76C">
      <w:start w:val="1"/>
      <w:numFmt w:val="decimal"/>
      <w:lvlText w:val="%1."/>
      <w:lvlJc w:val="left"/>
      <w:pPr>
        <w:ind w:left="1020" w:hanging="360"/>
      </w:pPr>
    </w:lvl>
    <w:lvl w:ilvl="1" w:tplc="5388E0EA">
      <w:start w:val="1"/>
      <w:numFmt w:val="decimal"/>
      <w:lvlText w:val="%2."/>
      <w:lvlJc w:val="left"/>
      <w:pPr>
        <w:ind w:left="1020" w:hanging="360"/>
      </w:pPr>
    </w:lvl>
    <w:lvl w:ilvl="2" w:tplc="09E88AB6">
      <w:start w:val="1"/>
      <w:numFmt w:val="decimal"/>
      <w:lvlText w:val="%3."/>
      <w:lvlJc w:val="left"/>
      <w:pPr>
        <w:ind w:left="1020" w:hanging="360"/>
      </w:pPr>
    </w:lvl>
    <w:lvl w:ilvl="3" w:tplc="E988A5BE">
      <w:start w:val="1"/>
      <w:numFmt w:val="decimal"/>
      <w:lvlText w:val="%4."/>
      <w:lvlJc w:val="left"/>
      <w:pPr>
        <w:ind w:left="1020" w:hanging="360"/>
      </w:pPr>
    </w:lvl>
    <w:lvl w:ilvl="4" w:tplc="DBA02826">
      <w:start w:val="1"/>
      <w:numFmt w:val="decimal"/>
      <w:lvlText w:val="%5."/>
      <w:lvlJc w:val="left"/>
      <w:pPr>
        <w:ind w:left="1020" w:hanging="360"/>
      </w:pPr>
    </w:lvl>
    <w:lvl w:ilvl="5" w:tplc="AEFA524E">
      <w:start w:val="1"/>
      <w:numFmt w:val="decimal"/>
      <w:lvlText w:val="%6."/>
      <w:lvlJc w:val="left"/>
      <w:pPr>
        <w:ind w:left="1020" w:hanging="360"/>
      </w:pPr>
    </w:lvl>
    <w:lvl w:ilvl="6" w:tplc="E212577E">
      <w:start w:val="1"/>
      <w:numFmt w:val="decimal"/>
      <w:lvlText w:val="%7."/>
      <w:lvlJc w:val="left"/>
      <w:pPr>
        <w:ind w:left="1020" w:hanging="360"/>
      </w:pPr>
    </w:lvl>
    <w:lvl w:ilvl="7" w:tplc="E904D346">
      <w:start w:val="1"/>
      <w:numFmt w:val="decimal"/>
      <w:lvlText w:val="%8."/>
      <w:lvlJc w:val="left"/>
      <w:pPr>
        <w:ind w:left="1020" w:hanging="360"/>
      </w:pPr>
    </w:lvl>
    <w:lvl w:ilvl="8" w:tplc="C0E804A8">
      <w:start w:val="1"/>
      <w:numFmt w:val="decimal"/>
      <w:lvlText w:val="%9."/>
      <w:lvlJc w:val="left"/>
      <w:pPr>
        <w:ind w:left="1020" w:hanging="360"/>
      </w:pPr>
    </w:lvl>
  </w:abstractNum>
  <w:abstractNum w:abstractNumId="4" w15:restartNumberingAfterBreak="0">
    <w:nsid w:val="57CE46CB"/>
    <w:multiLevelType w:val="hybridMultilevel"/>
    <w:tmpl w:val="405460A8"/>
    <w:lvl w:ilvl="0" w:tplc="975042E8">
      <w:start w:val="1"/>
      <w:numFmt w:val="decimal"/>
      <w:lvlText w:val="%1."/>
      <w:lvlJc w:val="left"/>
      <w:pPr>
        <w:ind w:left="1020" w:hanging="360"/>
      </w:pPr>
    </w:lvl>
    <w:lvl w:ilvl="1" w:tplc="3D66F6DA">
      <w:start w:val="1"/>
      <w:numFmt w:val="decimal"/>
      <w:lvlText w:val="%2."/>
      <w:lvlJc w:val="left"/>
      <w:pPr>
        <w:ind w:left="1020" w:hanging="360"/>
      </w:pPr>
    </w:lvl>
    <w:lvl w:ilvl="2" w:tplc="B7605DAE">
      <w:start w:val="1"/>
      <w:numFmt w:val="decimal"/>
      <w:lvlText w:val="%3."/>
      <w:lvlJc w:val="left"/>
      <w:pPr>
        <w:ind w:left="1020" w:hanging="360"/>
      </w:pPr>
    </w:lvl>
    <w:lvl w:ilvl="3" w:tplc="61825166">
      <w:start w:val="1"/>
      <w:numFmt w:val="decimal"/>
      <w:lvlText w:val="%4."/>
      <w:lvlJc w:val="left"/>
      <w:pPr>
        <w:ind w:left="1020" w:hanging="360"/>
      </w:pPr>
    </w:lvl>
    <w:lvl w:ilvl="4" w:tplc="4022BE8E">
      <w:start w:val="1"/>
      <w:numFmt w:val="decimal"/>
      <w:lvlText w:val="%5."/>
      <w:lvlJc w:val="left"/>
      <w:pPr>
        <w:ind w:left="1020" w:hanging="360"/>
      </w:pPr>
    </w:lvl>
    <w:lvl w:ilvl="5" w:tplc="04BAC3BA">
      <w:start w:val="1"/>
      <w:numFmt w:val="decimal"/>
      <w:lvlText w:val="%6."/>
      <w:lvlJc w:val="left"/>
      <w:pPr>
        <w:ind w:left="1020" w:hanging="360"/>
      </w:pPr>
    </w:lvl>
    <w:lvl w:ilvl="6" w:tplc="6C928248">
      <w:start w:val="1"/>
      <w:numFmt w:val="decimal"/>
      <w:lvlText w:val="%7."/>
      <w:lvlJc w:val="left"/>
      <w:pPr>
        <w:ind w:left="1020" w:hanging="360"/>
      </w:pPr>
    </w:lvl>
    <w:lvl w:ilvl="7" w:tplc="73A280AA">
      <w:start w:val="1"/>
      <w:numFmt w:val="decimal"/>
      <w:lvlText w:val="%8."/>
      <w:lvlJc w:val="left"/>
      <w:pPr>
        <w:ind w:left="1020" w:hanging="360"/>
      </w:pPr>
    </w:lvl>
    <w:lvl w:ilvl="8" w:tplc="6C440FB0">
      <w:start w:val="1"/>
      <w:numFmt w:val="decimal"/>
      <w:lvlText w:val="%9."/>
      <w:lvlJc w:val="left"/>
      <w:pPr>
        <w:ind w:left="1020" w:hanging="360"/>
      </w:pPr>
    </w:lvl>
  </w:abstractNum>
  <w:abstractNum w:abstractNumId="5" w15:restartNumberingAfterBreak="0">
    <w:nsid w:val="62B75EAB"/>
    <w:multiLevelType w:val="hybridMultilevel"/>
    <w:tmpl w:val="13CE2A2A"/>
    <w:lvl w:ilvl="0" w:tplc="194282CA">
      <w:start w:val="1"/>
      <w:numFmt w:val="decimal"/>
      <w:lvlText w:val="%1."/>
      <w:lvlJc w:val="left"/>
      <w:pPr>
        <w:ind w:left="1020" w:hanging="360"/>
      </w:pPr>
    </w:lvl>
    <w:lvl w:ilvl="1" w:tplc="E834AD42">
      <w:start w:val="1"/>
      <w:numFmt w:val="decimal"/>
      <w:lvlText w:val="%2."/>
      <w:lvlJc w:val="left"/>
      <w:pPr>
        <w:ind w:left="1020" w:hanging="360"/>
      </w:pPr>
    </w:lvl>
    <w:lvl w:ilvl="2" w:tplc="4ECEA48E">
      <w:start w:val="1"/>
      <w:numFmt w:val="decimal"/>
      <w:lvlText w:val="%3."/>
      <w:lvlJc w:val="left"/>
      <w:pPr>
        <w:ind w:left="1020" w:hanging="360"/>
      </w:pPr>
    </w:lvl>
    <w:lvl w:ilvl="3" w:tplc="572A65F6">
      <w:start w:val="1"/>
      <w:numFmt w:val="decimal"/>
      <w:lvlText w:val="%4."/>
      <w:lvlJc w:val="left"/>
      <w:pPr>
        <w:ind w:left="1020" w:hanging="360"/>
      </w:pPr>
    </w:lvl>
    <w:lvl w:ilvl="4" w:tplc="0BE0DBEC">
      <w:start w:val="1"/>
      <w:numFmt w:val="decimal"/>
      <w:lvlText w:val="%5."/>
      <w:lvlJc w:val="left"/>
      <w:pPr>
        <w:ind w:left="1020" w:hanging="360"/>
      </w:pPr>
    </w:lvl>
    <w:lvl w:ilvl="5" w:tplc="9874089E">
      <w:start w:val="1"/>
      <w:numFmt w:val="decimal"/>
      <w:lvlText w:val="%6."/>
      <w:lvlJc w:val="left"/>
      <w:pPr>
        <w:ind w:left="1020" w:hanging="360"/>
      </w:pPr>
    </w:lvl>
    <w:lvl w:ilvl="6" w:tplc="DD8E4724">
      <w:start w:val="1"/>
      <w:numFmt w:val="decimal"/>
      <w:lvlText w:val="%7."/>
      <w:lvlJc w:val="left"/>
      <w:pPr>
        <w:ind w:left="1020" w:hanging="360"/>
      </w:pPr>
    </w:lvl>
    <w:lvl w:ilvl="7" w:tplc="A5508DDE">
      <w:start w:val="1"/>
      <w:numFmt w:val="decimal"/>
      <w:lvlText w:val="%8."/>
      <w:lvlJc w:val="left"/>
      <w:pPr>
        <w:ind w:left="1020" w:hanging="360"/>
      </w:pPr>
    </w:lvl>
    <w:lvl w:ilvl="8" w:tplc="FDEA97E4">
      <w:start w:val="1"/>
      <w:numFmt w:val="decimal"/>
      <w:lvlText w:val="%9."/>
      <w:lvlJc w:val="left"/>
      <w:pPr>
        <w:ind w:left="1020" w:hanging="360"/>
      </w:pPr>
    </w:lvl>
  </w:abstractNum>
  <w:abstractNum w:abstractNumId="6" w15:restartNumberingAfterBreak="0">
    <w:nsid w:val="697629ED"/>
    <w:multiLevelType w:val="hybridMultilevel"/>
    <w:tmpl w:val="672090BC"/>
    <w:lvl w:ilvl="0" w:tplc="E5EC0EF8">
      <w:start w:val="1"/>
      <w:numFmt w:val="decimal"/>
      <w:lvlText w:val="%1."/>
      <w:lvlJc w:val="left"/>
      <w:pPr>
        <w:ind w:left="1020" w:hanging="360"/>
      </w:pPr>
    </w:lvl>
    <w:lvl w:ilvl="1" w:tplc="B032DB00">
      <w:start w:val="1"/>
      <w:numFmt w:val="decimal"/>
      <w:lvlText w:val="%2."/>
      <w:lvlJc w:val="left"/>
      <w:pPr>
        <w:ind w:left="1020" w:hanging="360"/>
      </w:pPr>
    </w:lvl>
    <w:lvl w:ilvl="2" w:tplc="18E68E48">
      <w:start w:val="1"/>
      <w:numFmt w:val="decimal"/>
      <w:lvlText w:val="%3."/>
      <w:lvlJc w:val="left"/>
      <w:pPr>
        <w:ind w:left="1020" w:hanging="360"/>
      </w:pPr>
    </w:lvl>
    <w:lvl w:ilvl="3" w:tplc="DD189214">
      <w:start w:val="1"/>
      <w:numFmt w:val="decimal"/>
      <w:lvlText w:val="%4."/>
      <w:lvlJc w:val="left"/>
      <w:pPr>
        <w:ind w:left="1020" w:hanging="360"/>
      </w:pPr>
    </w:lvl>
    <w:lvl w:ilvl="4" w:tplc="70502914">
      <w:start w:val="1"/>
      <w:numFmt w:val="decimal"/>
      <w:lvlText w:val="%5."/>
      <w:lvlJc w:val="left"/>
      <w:pPr>
        <w:ind w:left="1020" w:hanging="360"/>
      </w:pPr>
    </w:lvl>
    <w:lvl w:ilvl="5" w:tplc="4E7C7816">
      <w:start w:val="1"/>
      <w:numFmt w:val="decimal"/>
      <w:lvlText w:val="%6."/>
      <w:lvlJc w:val="left"/>
      <w:pPr>
        <w:ind w:left="1020" w:hanging="360"/>
      </w:pPr>
    </w:lvl>
    <w:lvl w:ilvl="6" w:tplc="7D3CE088">
      <w:start w:val="1"/>
      <w:numFmt w:val="decimal"/>
      <w:lvlText w:val="%7."/>
      <w:lvlJc w:val="left"/>
      <w:pPr>
        <w:ind w:left="1020" w:hanging="360"/>
      </w:pPr>
    </w:lvl>
    <w:lvl w:ilvl="7" w:tplc="7AC08E98">
      <w:start w:val="1"/>
      <w:numFmt w:val="decimal"/>
      <w:lvlText w:val="%8."/>
      <w:lvlJc w:val="left"/>
      <w:pPr>
        <w:ind w:left="1020" w:hanging="360"/>
      </w:pPr>
    </w:lvl>
    <w:lvl w:ilvl="8" w:tplc="FF96CEA6">
      <w:start w:val="1"/>
      <w:numFmt w:val="decimal"/>
      <w:lvlText w:val="%9."/>
      <w:lvlJc w:val="left"/>
      <w:pPr>
        <w:ind w:left="1020" w:hanging="360"/>
      </w:pPr>
    </w:lvl>
  </w:abstractNum>
  <w:abstractNum w:abstractNumId="7" w15:restartNumberingAfterBreak="0">
    <w:nsid w:val="6A1F00C3"/>
    <w:multiLevelType w:val="hybridMultilevel"/>
    <w:tmpl w:val="BE9038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37607F"/>
    <w:multiLevelType w:val="hybridMultilevel"/>
    <w:tmpl w:val="684C9760"/>
    <w:lvl w:ilvl="0" w:tplc="AFD629D0">
      <w:start w:val="1"/>
      <w:numFmt w:val="decimal"/>
      <w:lvlText w:val="%1."/>
      <w:lvlJc w:val="left"/>
      <w:pPr>
        <w:ind w:left="1020" w:hanging="360"/>
      </w:pPr>
    </w:lvl>
    <w:lvl w:ilvl="1" w:tplc="942A8928">
      <w:start w:val="1"/>
      <w:numFmt w:val="decimal"/>
      <w:lvlText w:val="%2."/>
      <w:lvlJc w:val="left"/>
      <w:pPr>
        <w:ind w:left="1020" w:hanging="360"/>
      </w:pPr>
    </w:lvl>
    <w:lvl w:ilvl="2" w:tplc="306CEDB8">
      <w:start w:val="1"/>
      <w:numFmt w:val="decimal"/>
      <w:lvlText w:val="%3."/>
      <w:lvlJc w:val="left"/>
      <w:pPr>
        <w:ind w:left="1020" w:hanging="360"/>
      </w:pPr>
    </w:lvl>
    <w:lvl w:ilvl="3" w:tplc="74660BA2">
      <w:start w:val="1"/>
      <w:numFmt w:val="decimal"/>
      <w:lvlText w:val="%4."/>
      <w:lvlJc w:val="left"/>
      <w:pPr>
        <w:ind w:left="1020" w:hanging="360"/>
      </w:pPr>
    </w:lvl>
    <w:lvl w:ilvl="4" w:tplc="B5D8A80C">
      <w:start w:val="1"/>
      <w:numFmt w:val="decimal"/>
      <w:lvlText w:val="%5."/>
      <w:lvlJc w:val="left"/>
      <w:pPr>
        <w:ind w:left="1020" w:hanging="360"/>
      </w:pPr>
    </w:lvl>
    <w:lvl w:ilvl="5" w:tplc="6AE6980C">
      <w:start w:val="1"/>
      <w:numFmt w:val="decimal"/>
      <w:lvlText w:val="%6."/>
      <w:lvlJc w:val="left"/>
      <w:pPr>
        <w:ind w:left="1020" w:hanging="360"/>
      </w:pPr>
    </w:lvl>
    <w:lvl w:ilvl="6" w:tplc="A9F24700">
      <w:start w:val="1"/>
      <w:numFmt w:val="decimal"/>
      <w:lvlText w:val="%7."/>
      <w:lvlJc w:val="left"/>
      <w:pPr>
        <w:ind w:left="1020" w:hanging="360"/>
      </w:pPr>
    </w:lvl>
    <w:lvl w:ilvl="7" w:tplc="49A23A3A">
      <w:start w:val="1"/>
      <w:numFmt w:val="decimal"/>
      <w:lvlText w:val="%8."/>
      <w:lvlJc w:val="left"/>
      <w:pPr>
        <w:ind w:left="1020" w:hanging="360"/>
      </w:pPr>
    </w:lvl>
    <w:lvl w:ilvl="8" w:tplc="25C68DBC">
      <w:start w:val="1"/>
      <w:numFmt w:val="decimal"/>
      <w:lvlText w:val="%9."/>
      <w:lvlJc w:val="left"/>
      <w:pPr>
        <w:ind w:left="1020" w:hanging="360"/>
      </w:pPr>
    </w:lvl>
  </w:abstractNum>
  <w:abstractNum w:abstractNumId="9" w15:restartNumberingAfterBreak="0">
    <w:nsid w:val="6E7417FB"/>
    <w:multiLevelType w:val="hybridMultilevel"/>
    <w:tmpl w:val="559801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A240B7"/>
    <w:multiLevelType w:val="hybridMultilevel"/>
    <w:tmpl w:val="0C22E47C"/>
    <w:lvl w:ilvl="0" w:tplc="F4AE77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731FDE"/>
    <w:multiLevelType w:val="hybridMultilevel"/>
    <w:tmpl w:val="A224AF56"/>
    <w:lvl w:ilvl="0" w:tplc="83783B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3237908">
    <w:abstractNumId w:val="1"/>
  </w:num>
  <w:num w:numId="2" w16cid:durableId="1000818855">
    <w:abstractNumId w:val="7"/>
  </w:num>
  <w:num w:numId="3" w16cid:durableId="456417119">
    <w:abstractNumId w:val="10"/>
  </w:num>
  <w:num w:numId="4" w16cid:durableId="569849666">
    <w:abstractNumId w:val="4"/>
  </w:num>
  <w:num w:numId="5" w16cid:durableId="721516253">
    <w:abstractNumId w:val="6"/>
  </w:num>
  <w:num w:numId="6" w16cid:durableId="300311816">
    <w:abstractNumId w:val="3"/>
  </w:num>
  <w:num w:numId="7" w16cid:durableId="689113712">
    <w:abstractNumId w:val="2"/>
  </w:num>
  <w:num w:numId="8" w16cid:durableId="923999840">
    <w:abstractNumId w:val="5"/>
  </w:num>
  <w:num w:numId="9" w16cid:durableId="145981033">
    <w:abstractNumId w:val="0"/>
  </w:num>
  <w:num w:numId="10" w16cid:durableId="1760446307">
    <w:abstractNumId w:val="8"/>
  </w:num>
  <w:num w:numId="11" w16cid:durableId="982346233">
    <w:abstractNumId w:val="11"/>
  </w:num>
  <w:num w:numId="12" w16cid:durableId="1563369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A2"/>
    <w:rsid w:val="000359A8"/>
    <w:rsid w:val="000535D3"/>
    <w:rsid w:val="00085521"/>
    <w:rsid w:val="000B6BB9"/>
    <w:rsid w:val="000C57DA"/>
    <w:rsid w:val="000D7F49"/>
    <w:rsid w:val="000F423D"/>
    <w:rsid w:val="00117D4C"/>
    <w:rsid w:val="00173412"/>
    <w:rsid w:val="00174FBC"/>
    <w:rsid w:val="00177D72"/>
    <w:rsid w:val="001B67CA"/>
    <w:rsid w:val="001F2372"/>
    <w:rsid w:val="001F4624"/>
    <w:rsid w:val="00217413"/>
    <w:rsid w:val="0024267B"/>
    <w:rsid w:val="00243E2E"/>
    <w:rsid w:val="00267FE7"/>
    <w:rsid w:val="002968B0"/>
    <w:rsid w:val="002A503E"/>
    <w:rsid w:val="002C5507"/>
    <w:rsid w:val="00301377"/>
    <w:rsid w:val="0031040B"/>
    <w:rsid w:val="00315033"/>
    <w:rsid w:val="00316190"/>
    <w:rsid w:val="0031680C"/>
    <w:rsid w:val="00337EC9"/>
    <w:rsid w:val="00351E8A"/>
    <w:rsid w:val="00354F3A"/>
    <w:rsid w:val="0036601D"/>
    <w:rsid w:val="003B1121"/>
    <w:rsid w:val="003E748C"/>
    <w:rsid w:val="003F010D"/>
    <w:rsid w:val="003F4EE9"/>
    <w:rsid w:val="0040002F"/>
    <w:rsid w:val="00402609"/>
    <w:rsid w:val="004052DA"/>
    <w:rsid w:val="004058D5"/>
    <w:rsid w:val="00424E7D"/>
    <w:rsid w:val="0043104C"/>
    <w:rsid w:val="00433981"/>
    <w:rsid w:val="00442166"/>
    <w:rsid w:val="00475BD6"/>
    <w:rsid w:val="004B4540"/>
    <w:rsid w:val="004C3A12"/>
    <w:rsid w:val="004C6CA2"/>
    <w:rsid w:val="004D0B4A"/>
    <w:rsid w:val="004F1907"/>
    <w:rsid w:val="00501F85"/>
    <w:rsid w:val="005353F8"/>
    <w:rsid w:val="005421D7"/>
    <w:rsid w:val="00544B5D"/>
    <w:rsid w:val="00582A84"/>
    <w:rsid w:val="00590A22"/>
    <w:rsid w:val="00591943"/>
    <w:rsid w:val="005E0240"/>
    <w:rsid w:val="005E1455"/>
    <w:rsid w:val="00625E4E"/>
    <w:rsid w:val="00634F53"/>
    <w:rsid w:val="006418B2"/>
    <w:rsid w:val="00644B7F"/>
    <w:rsid w:val="00660B1C"/>
    <w:rsid w:val="0067029E"/>
    <w:rsid w:val="00673D23"/>
    <w:rsid w:val="00675E90"/>
    <w:rsid w:val="006938CB"/>
    <w:rsid w:val="006A6D6E"/>
    <w:rsid w:val="006D6574"/>
    <w:rsid w:val="006E4257"/>
    <w:rsid w:val="006F09D5"/>
    <w:rsid w:val="006F2D07"/>
    <w:rsid w:val="00706DB0"/>
    <w:rsid w:val="0072621A"/>
    <w:rsid w:val="0073152A"/>
    <w:rsid w:val="0073279E"/>
    <w:rsid w:val="00761F1E"/>
    <w:rsid w:val="0076532E"/>
    <w:rsid w:val="00783C5F"/>
    <w:rsid w:val="00784AAB"/>
    <w:rsid w:val="00791420"/>
    <w:rsid w:val="007A4D5E"/>
    <w:rsid w:val="007C058A"/>
    <w:rsid w:val="00811EB9"/>
    <w:rsid w:val="0086482C"/>
    <w:rsid w:val="00883CA1"/>
    <w:rsid w:val="008A5638"/>
    <w:rsid w:val="00904B0A"/>
    <w:rsid w:val="00924E48"/>
    <w:rsid w:val="009446BD"/>
    <w:rsid w:val="00965247"/>
    <w:rsid w:val="0097165F"/>
    <w:rsid w:val="009A4387"/>
    <w:rsid w:val="009E6ED4"/>
    <w:rsid w:val="00A3261F"/>
    <w:rsid w:val="00A60C7F"/>
    <w:rsid w:val="00A703C2"/>
    <w:rsid w:val="00A80567"/>
    <w:rsid w:val="00B24641"/>
    <w:rsid w:val="00B55C7E"/>
    <w:rsid w:val="00B76A1E"/>
    <w:rsid w:val="00B8092B"/>
    <w:rsid w:val="00B95A25"/>
    <w:rsid w:val="00BB64C1"/>
    <w:rsid w:val="00BF069B"/>
    <w:rsid w:val="00C11173"/>
    <w:rsid w:val="00C13A33"/>
    <w:rsid w:val="00C147E4"/>
    <w:rsid w:val="00C22036"/>
    <w:rsid w:val="00C27D47"/>
    <w:rsid w:val="00C82F48"/>
    <w:rsid w:val="00C911C6"/>
    <w:rsid w:val="00CA7BA7"/>
    <w:rsid w:val="00CB2130"/>
    <w:rsid w:val="00CB750D"/>
    <w:rsid w:val="00CF7596"/>
    <w:rsid w:val="00D063BA"/>
    <w:rsid w:val="00D279CD"/>
    <w:rsid w:val="00D54C03"/>
    <w:rsid w:val="00D6688A"/>
    <w:rsid w:val="00D965EE"/>
    <w:rsid w:val="00DE075D"/>
    <w:rsid w:val="00E56263"/>
    <w:rsid w:val="00E657CE"/>
    <w:rsid w:val="00E8345A"/>
    <w:rsid w:val="00E872C8"/>
    <w:rsid w:val="00EA5F32"/>
    <w:rsid w:val="00EC2BCD"/>
    <w:rsid w:val="00F31493"/>
    <w:rsid w:val="00F53447"/>
    <w:rsid w:val="00F8483B"/>
    <w:rsid w:val="00FC2DCF"/>
    <w:rsid w:val="00FD30A9"/>
    <w:rsid w:val="00FE0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F885E"/>
  <w15:chartTrackingRefBased/>
  <w15:docId w15:val="{185E8A46-F354-4B2F-AAD5-B984884C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07"/>
    <w:rPr>
      <w:kern w:val="0"/>
      <w14:ligatures w14:val="none"/>
    </w:rPr>
  </w:style>
  <w:style w:type="paragraph" w:styleId="Heading1">
    <w:name w:val="heading 1"/>
    <w:basedOn w:val="Normal"/>
    <w:next w:val="Normal"/>
    <w:link w:val="Heading1Char"/>
    <w:uiPriority w:val="9"/>
    <w:qFormat/>
    <w:rsid w:val="004C6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CA2"/>
    <w:rPr>
      <w:rFonts w:eastAsiaTheme="majorEastAsia" w:cstheme="majorBidi"/>
      <w:color w:val="272727" w:themeColor="text1" w:themeTint="D8"/>
    </w:rPr>
  </w:style>
  <w:style w:type="paragraph" w:styleId="Title">
    <w:name w:val="Title"/>
    <w:basedOn w:val="Normal"/>
    <w:next w:val="Normal"/>
    <w:link w:val="TitleChar"/>
    <w:qFormat/>
    <w:rsid w:val="004C6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CA2"/>
    <w:pPr>
      <w:spacing w:before="160"/>
      <w:jc w:val="center"/>
    </w:pPr>
    <w:rPr>
      <w:i/>
      <w:iCs/>
      <w:color w:val="404040" w:themeColor="text1" w:themeTint="BF"/>
    </w:rPr>
  </w:style>
  <w:style w:type="character" w:customStyle="1" w:styleId="QuoteChar">
    <w:name w:val="Quote Char"/>
    <w:basedOn w:val="DefaultParagraphFont"/>
    <w:link w:val="Quote"/>
    <w:uiPriority w:val="29"/>
    <w:rsid w:val="004C6CA2"/>
    <w:rPr>
      <w:i/>
      <w:iCs/>
      <w:color w:val="404040" w:themeColor="text1" w:themeTint="BF"/>
    </w:rPr>
  </w:style>
  <w:style w:type="paragraph" w:styleId="ListParagraph">
    <w:name w:val="List Paragraph"/>
    <w:basedOn w:val="Normal"/>
    <w:uiPriority w:val="34"/>
    <w:qFormat/>
    <w:rsid w:val="004C6CA2"/>
    <w:pPr>
      <w:ind w:left="720"/>
      <w:contextualSpacing/>
    </w:pPr>
  </w:style>
  <w:style w:type="character" w:styleId="IntenseEmphasis">
    <w:name w:val="Intense Emphasis"/>
    <w:basedOn w:val="DefaultParagraphFont"/>
    <w:uiPriority w:val="21"/>
    <w:qFormat/>
    <w:rsid w:val="004C6CA2"/>
    <w:rPr>
      <w:i/>
      <w:iCs/>
      <w:color w:val="0F4761" w:themeColor="accent1" w:themeShade="BF"/>
    </w:rPr>
  </w:style>
  <w:style w:type="paragraph" w:styleId="IntenseQuote">
    <w:name w:val="Intense Quote"/>
    <w:basedOn w:val="Normal"/>
    <w:next w:val="Normal"/>
    <w:link w:val="IntenseQuoteChar"/>
    <w:uiPriority w:val="30"/>
    <w:qFormat/>
    <w:rsid w:val="004C6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CA2"/>
    <w:rPr>
      <w:i/>
      <w:iCs/>
      <w:color w:val="0F4761" w:themeColor="accent1" w:themeShade="BF"/>
    </w:rPr>
  </w:style>
  <w:style w:type="character" w:styleId="IntenseReference">
    <w:name w:val="Intense Reference"/>
    <w:basedOn w:val="DefaultParagraphFont"/>
    <w:uiPriority w:val="32"/>
    <w:qFormat/>
    <w:rsid w:val="004C6CA2"/>
    <w:rPr>
      <w:b/>
      <w:bCs/>
      <w:smallCaps/>
      <w:color w:val="0F4761" w:themeColor="accent1" w:themeShade="BF"/>
      <w:spacing w:val="5"/>
    </w:rPr>
  </w:style>
  <w:style w:type="paragraph" w:customStyle="1" w:styleId="Default">
    <w:name w:val="Default"/>
    <w:rsid w:val="003B1121"/>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B76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A1E"/>
    <w:rPr>
      <w:kern w:val="0"/>
      <w14:ligatures w14:val="none"/>
    </w:rPr>
  </w:style>
  <w:style w:type="paragraph" w:styleId="Footer">
    <w:name w:val="footer"/>
    <w:basedOn w:val="Normal"/>
    <w:link w:val="FooterChar"/>
    <w:uiPriority w:val="99"/>
    <w:unhideWhenUsed/>
    <w:rsid w:val="00B76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A1E"/>
    <w:rPr>
      <w:kern w:val="0"/>
      <w14:ligatures w14:val="none"/>
    </w:rPr>
  </w:style>
  <w:style w:type="paragraph" w:styleId="BodyText">
    <w:name w:val="Body Text"/>
    <w:basedOn w:val="Normal"/>
    <w:link w:val="BodyTextChar"/>
    <w:rsid w:val="00173412"/>
    <w:pPr>
      <w:spacing w:after="0" w:line="240" w:lineRule="auto"/>
      <w:jc w:val="both"/>
    </w:pPr>
    <w:rPr>
      <w:rFonts w:ascii="Arial" w:eastAsia="Times New Roman" w:hAnsi="Arial" w:cs="Arial"/>
      <w:sz w:val="24"/>
      <w:szCs w:val="24"/>
      <w:lang w:val="en-US" w:eastAsia="en-IN" w:bidi="hi-IN"/>
    </w:rPr>
  </w:style>
  <w:style w:type="character" w:customStyle="1" w:styleId="BodyTextChar">
    <w:name w:val="Body Text Char"/>
    <w:basedOn w:val="DefaultParagraphFont"/>
    <w:link w:val="BodyText"/>
    <w:rsid w:val="00173412"/>
    <w:rPr>
      <w:rFonts w:ascii="Arial" w:eastAsia="Times New Roman" w:hAnsi="Arial" w:cs="Arial"/>
      <w:kern w:val="0"/>
      <w:sz w:val="24"/>
      <w:szCs w:val="24"/>
      <w:lang w:val="en-US" w:eastAsia="en-IN" w:bidi="hi-IN"/>
      <w14:ligatures w14:val="none"/>
    </w:rPr>
  </w:style>
  <w:style w:type="paragraph" w:styleId="Revision">
    <w:name w:val="Revision"/>
    <w:hidden/>
    <w:uiPriority w:val="99"/>
    <w:semiHidden/>
    <w:rsid w:val="00644B7F"/>
    <w:pPr>
      <w:spacing w:after="0" w:line="240" w:lineRule="auto"/>
    </w:pPr>
    <w:rPr>
      <w:kern w:val="0"/>
      <w14:ligatures w14:val="none"/>
    </w:rPr>
  </w:style>
  <w:style w:type="character" w:styleId="CommentReference">
    <w:name w:val="annotation reference"/>
    <w:basedOn w:val="DefaultParagraphFont"/>
    <w:uiPriority w:val="99"/>
    <w:semiHidden/>
    <w:unhideWhenUsed/>
    <w:rsid w:val="00706DB0"/>
    <w:rPr>
      <w:sz w:val="16"/>
      <w:szCs w:val="16"/>
    </w:rPr>
  </w:style>
  <w:style w:type="paragraph" w:styleId="CommentText">
    <w:name w:val="annotation text"/>
    <w:basedOn w:val="Normal"/>
    <w:link w:val="CommentTextChar"/>
    <w:uiPriority w:val="99"/>
    <w:unhideWhenUsed/>
    <w:rsid w:val="00706DB0"/>
    <w:pPr>
      <w:spacing w:line="240" w:lineRule="auto"/>
    </w:pPr>
    <w:rPr>
      <w:sz w:val="20"/>
      <w:szCs w:val="20"/>
    </w:rPr>
  </w:style>
  <w:style w:type="character" w:customStyle="1" w:styleId="CommentTextChar">
    <w:name w:val="Comment Text Char"/>
    <w:basedOn w:val="DefaultParagraphFont"/>
    <w:link w:val="CommentText"/>
    <w:uiPriority w:val="99"/>
    <w:rsid w:val="00706DB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06DB0"/>
    <w:rPr>
      <w:b/>
      <w:bCs/>
    </w:rPr>
  </w:style>
  <w:style w:type="character" w:customStyle="1" w:styleId="CommentSubjectChar">
    <w:name w:val="Comment Subject Char"/>
    <w:basedOn w:val="CommentTextChar"/>
    <w:link w:val="CommentSubject"/>
    <w:uiPriority w:val="99"/>
    <w:semiHidden/>
    <w:rsid w:val="00706DB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810">
      <w:bodyDiv w:val="1"/>
      <w:marLeft w:val="0"/>
      <w:marRight w:val="0"/>
      <w:marTop w:val="0"/>
      <w:marBottom w:val="0"/>
      <w:divBdr>
        <w:top w:val="none" w:sz="0" w:space="0" w:color="auto"/>
        <w:left w:val="none" w:sz="0" w:space="0" w:color="auto"/>
        <w:bottom w:val="none" w:sz="0" w:space="0" w:color="auto"/>
        <w:right w:val="none" w:sz="0" w:space="0" w:color="auto"/>
      </w:divBdr>
      <w:divsChild>
        <w:div w:id="1724984466">
          <w:marLeft w:val="0"/>
          <w:marRight w:val="0"/>
          <w:marTop w:val="0"/>
          <w:marBottom w:val="0"/>
          <w:divBdr>
            <w:top w:val="none" w:sz="0" w:space="0" w:color="auto"/>
            <w:left w:val="none" w:sz="0" w:space="0" w:color="auto"/>
            <w:bottom w:val="none" w:sz="0" w:space="0" w:color="auto"/>
            <w:right w:val="none" w:sz="0" w:space="0" w:color="auto"/>
          </w:divBdr>
        </w:div>
        <w:div w:id="1661231898">
          <w:marLeft w:val="0"/>
          <w:marRight w:val="0"/>
          <w:marTop w:val="0"/>
          <w:marBottom w:val="0"/>
          <w:divBdr>
            <w:top w:val="none" w:sz="0" w:space="0" w:color="auto"/>
            <w:left w:val="none" w:sz="0" w:space="0" w:color="auto"/>
            <w:bottom w:val="none" w:sz="0" w:space="0" w:color="auto"/>
            <w:right w:val="none" w:sz="0" w:space="0" w:color="auto"/>
          </w:divBdr>
        </w:div>
        <w:div w:id="2073113413">
          <w:marLeft w:val="0"/>
          <w:marRight w:val="0"/>
          <w:marTop w:val="0"/>
          <w:marBottom w:val="0"/>
          <w:divBdr>
            <w:top w:val="none" w:sz="0" w:space="0" w:color="auto"/>
            <w:left w:val="none" w:sz="0" w:space="0" w:color="auto"/>
            <w:bottom w:val="none" w:sz="0" w:space="0" w:color="auto"/>
            <w:right w:val="none" w:sz="0" w:space="0" w:color="auto"/>
          </w:divBdr>
        </w:div>
        <w:div w:id="2052345435">
          <w:marLeft w:val="0"/>
          <w:marRight w:val="0"/>
          <w:marTop w:val="0"/>
          <w:marBottom w:val="0"/>
          <w:divBdr>
            <w:top w:val="none" w:sz="0" w:space="0" w:color="auto"/>
            <w:left w:val="none" w:sz="0" w:space="0" w:color="auto"/>
            <w:bottom w:val="none" w:sz="0" w:space="0" w:color="auto"/>
            <w:right w:val="none" w:sz="0" w:space="0" w:color="auto"/>
          </w:divBdr>
        </w:div>
      </w:divsChild>
    </w:div>
    <w:div w:id="160316229">
      <w:bodyDiv w:val="1"/>
      <w:marLeft w:val="0"/>
      <w:marRight w:val="0"/>
      <w:marTop w:val="0"/>
      <w:marBottom w:val="0"/>
      <w:divBdr>
        <w:top w:val="none" w:sz="0" w:space="0" w:color="auto"/>
        <w:left w:val="none" w:sz="0" w:space="0" w:color="auto"/>
        <w:bottom w:val="none" w:sz="0" w:space="0" w:color="auto"/>
        <w:right w:val="none" w:sz="0" w:space="0" w:color="auto"/>
      </w:divBdr>
      <w:divsChild>
        <w:div w:id="595213945">
          <w:marLeft w:val="0"/>
          <w:marRight w:val="0"/>
          <w:marTop w:val="0"/>
          <w:marBottom w:val="0"/>
          <w:divBdr>
            <w:top w:val="none" w:sz="0" w:space="0" w:color="auto"/>
            <w:left w:val="none" w:sz="0" w:space="0" w:color="auto"/>
            <w:bottom w:val="none" w:sz="0" w:space="0" w:color="auto"/>
            <w:right w:val="none" w:sz="0" w:space="0" w:color="auto"/>
          </w:divBdr>
        </w:div>
        <w:div w:id="886262983">
          <w:marLeft w:val="0"/>
          <w:marRight w:val="0"/>
          <w:marTop w:val="0"/>
          <w:marBottom w:val="0"/>
          <w:divBdr>
            <w:top w:val="none" w:sz="0" w:space="0" w:color="auto"/>
            <w:left w:val="none" w:sz="0" w:space="0" w:color="auto"/>
            <w:bottom w:val="none" w:sz="0" w:space="0" w:color="auto"/>
            <w:right w:val="none" w:sz="0" w:space="0" w:color="auto"/>
          </w:divBdr>
        </w:div>
        <w:div w:id="371655213">
          <w:marLeft w:val="0"/>
          <w:marRight w:val="0"/>
          <w:marTop w:val="0"/>
          <w:marBottom w:val="0"/>
          <w:divBdr>
            <w:top w:val="none" w:sz="0" w:space="0" w:color="auto"/>
            <w:left w:val="none" w:sz="0" w:space="0" w:color="auto"/>
            <w:bottom w:val="none" w:sz="0" w:space="0" w:color="auto"/>
            <w:right w:val="none" w:sz="0" w:space="0" w:color="auto"/>
          </w:divBdr>
        </w:div>
        <w:div w:id="204025807">
          <w:marLeft w:val="0"/>
          <w:marRight w:val="0"/>
          <w:marTop w:val="0"/>
          <w:marBottom w:val="0"/>
          <w:divBdr>
            <w:top w:val="none" w:sz="0" w:space="0" w:color="auto"/>
            <w:left w:val="none" w:sz="0" w:space="0" w:color="auto"/>
            <w:bottom w:val="none" w:sz="0" w:space="0" w:color="auto"/>
            <w:right w:val="none" w:sz="0" w:space="0" w:color="auto"/>
          </w:divBdr>
        </w:div>
        <w:div w:id="1013334660">
          <w:marLeft w:val="0"/>
          <w:marRight w:val="0"/>
          <w:marTop w:val="0"/>
          <w:marBottom w:val="0"/>
          <w:divBdr>
            <w:top w:val="none" w:sz="0" w:space="0" w:color="auto"/>
            <w:left w:val="none" w:sz="0" w:space="0" w:color="auto"/>
            <w:bottom w:val="none" w:sz="0" w:space="0" w:color="auto"/>
            <w:right w:val="none" w:sz="0" w:space="0" w:color="auto"/>
          </w:divBdr>
        </w:div>
        <w:div w:id="1411807842">
          <w:marLeft w:val="0"/>
          <w:marRight w:val="0"/>
          <w:marTop w:val="0"/>
          <w:marBottom w:val="0"/>
          <w:divBdr>
            <w:top w:val="none" w:sz="0" w:space="0" w:color="auto"/>
            <w:left w:val="none" w:sz="0" w:space="0" w:color="auto"/>
            <w:bottom w:val="none" w:sz="0" w:space="0" w:color="auto"/>
            <w:right w:val="none" w:sz="0" w:space="0" w:color="auto"/>
          </w:divBdr>
        </w:div>
        <w:div w:id="931738810">
          <w:marLeft w:val="0"/>
          <w:marRight w:val="0"/>
          <w:marTop w:val="0"/>
          <w:marBottom w:val="0"/>
          <w:divBdr>
            <w:top w:val="none" w:sz="0" w:space="0" w:color="auto"/>
            <w:left w:val="none" w:sz="0" w:space="0" w:color="auto"/>
            <w:bottom w:val="none" w:sz="0" w:space="0" w:color="auto"/>
            <w:right w:val="none" w:sz="0" w:space="0" w:color="auto"/>
          </w:divBdr>
        </w:div>
        <w:div w:id="1688825041">
          <w:marLeft w:val="0"/>
          <w:marRight w:val="0"/>
          <w:marTop w:val="0"/>
          <w:marBottom w:val="0"/>
          <w:divBdr>
            <w:top w:val="none" w:sz="0" w:space="0" w:color="auto"/>
            <w:left w:val="none" w:sz="0" w:space="0" w:color="auto"/>
            <w:bottom w:val="none" w:sz="0" w:space="0" w:color="auto"/>
            <w:right w:val="none" w:sz="0" w:space="0" w:color="auto"/>
          </w:divBdr>
        </w:div>
        <w:div w:id="650672219">
          <w:marLeft w:val="0"/>
          <w:marRight w:val="0"/>
          <w:marTop w:val="0"/>
          <w:marBottom w:val="0"/>
          <w:divBdr>
            <w:top w:val="none" w:sz="0" w:space="0" w:color="auto"/>
            <w:left w:val="none" w:sz="0" w:space="0" w:color="auto"/>
            <w:bottom w:val="none" w:sz="0" w:space="0" w:color="auto"/>
            <w:right w:val="none" w:sz="0" w:space="0" w:color="auto"/>
          </w:divBdr>
        </w:div>
        <w:div w:id="1430657358">
          <w:marLeft w:val="0"/>
          <w:marRight w:val="0"/>
          <w:marTop w:val="0"/>
          <w:marBottom w:val="0"/>
          <w:divBdr>
            <w:top w:val="none" w:sz="0" w:space="0" w:color="auto"/>
            <w:left w:val="none" w:sz="0" w:space="0" w:color="auto"/>
            <w:bottom w:val="none" w:sz="0" w:space="0" w:color="auto"/>
            <w:right w:val="none" w:sz="0" w:space="0" w:color="auto"/>
          </w:divBdr>
        </w:div>
        <w:div w:id="1404453293">
          <w:marLeft w:val="0"/>
          <w:marRight w:val="0"/>
          <w:marTop w:val="0"/>
          <w:marBottom w:val="0"/>
          <w:divBdr>
            <w:top w:val="none" w:sz="0" w:space="0" w:color="auto"/>
            <w:left w:val="none" w:sz="0" w:space="0" w:color="auto"/>
            <w:bottom w:val="none" w:sz="0" w:space="0" w:color="auto"/>
            <w:right w:val="none" w:sz="0" w:space="0" w:color="auto"/>
          </w:divBdr>
        </w:div>
        <w:div w:id="944196629">
          <w:marLeft w:val="0"/>
          <w:marRight w:val="0"/>
          <w:marTop w:val="0"/>
          <w:marBottom w:val="0"/>
          <w:divBdr>
            <w:top w:val="none" w:sz="0" w:space="0" w:color="auto"/>
            <w:left w:val="none" w:sz="0" w:space="0" w:color="auto"/>
            <w:bottom w:val="none" w:sz="0" w:space="0" w:color="auto"/>
            <w:right w:val="none" w:sz="0" w:space="0" w:color="auto"/>
          </w:divBdr>
        </w:div>
        <w:div w:id="1509716647">
          <w:marLeft w:val="0"/>
          <w:marRight w:val="0"/>
          <w:marTop w:val="0"/>
          <w:marBottom w:val="0"/>
          <w:divBdr>
            <w:top w:val="none" w:sz="0" w:space="0" w:color="auto"/>
            <w:left w:val="none" w:sz="0" w:space="0" w:color="auto"/>
            <w:bottom w:val="none" w:sz="0" w:space="0" w:color="auto"/>
            <w:right w:val="none" w:sz="0" w:space="0" w:color="auto"/>
          </w:divBdr>
        </w:div>
        <w:div w:id="735736990">
          <w:marLeft w:val="0"/>
          <w:marRight w:val="0"/>
          <w:marTop w:val="0"/>
          <w:marBottom w:val="0"/>
          <w:divBdr>
            <w:top w:val="none" w:sz="0" w:space="0" w:color="auto"/>
            <w:left w:val="none" w:sz="0" w:space="0" w:color="auto"/>
            <w:bottom w:val="none" w:sz="0" w:space="0" w:color="auto"/>
            <w:right w:val="none" w:sz="0" w:space="0" w:color="auto"/>
          </w:divBdr>
        </w:div>
      </w:divsChild>
    </w:div>
    <w:div w:id="450320333">
      <w:bodyDiv w:val="1"/>
      <w:marLeft w:val="0"/>
      <w:marRight w:val="0"/>
      <w:marTop w:val="0"/>
      <w:marBottom w:val="0"/>
      <w:divBdr>
        <w:top w:val="none" w:sz="0" w:space="0" w:color="auto"/>
        <w:left w:val="none" w:sz="0" w:space="0" w:color="auto"/>
        <w:bottom w:val="none" w:sz="0" w:space="0" w:color="auto"/>
        <w:right w:val="none" w:sz="0" w:space="0" w:color="auto"/>
      </w:divBdr>
      <w:divsChild>
        <w:div w:id="169108649">
          <w:marLeft w:val="0"/>
          <w:marRight w:val="0"/>
          <w:marTop w:val="0"/>
          <w:marBottom w:val="0"/>
          <w:divBdr>
            <w:top w:val="none" w:sz="0" w:space="0" w:color="auto"/>
            <w:left w:val="none" w:sz="0" w:space="0" w:color="auto"/>
            <w:bottom w:val="none" w:sz="0" w:space="0" w:color="auto"/>
            <w:right w:val="none" w:sz="0" w:space="0" w:color="auto"/>
          </w:divBdr>
        </w:div>
        <w:div w:id="1379083369">
          <w:marLeft w:val="0"/>
          <w:marRight w:val="0"/>
          <w:marTop w:val="0"/>
          <w:marBottom w:val="0"/>
          <w:divBdr>
            <w:top w:val="none" w:sz="0" w:space="0" w:color="auto"/>
            <w:left w:val="none" w:sz="0" w:space="0" w:color="auto"/>
            <w:bottom w:val="none" w:sz="0" w:space="0" w:color="auto"/>
            <w:right w:val="none" w:sz="0" w:space="0" w:color="auto"/>
          </w:divBdr>
        </w:div>
        <w:div w:id="1455100090">
          <w:marLeft w:val="0"/>
          <w:marRight w:val="0"/>
          <w:marTop w:val="0"/>
          <w:marBottom w:val="0"/>
          <w:divBdr>
            <w:top w:val="none" w:sz="0" w:space="0" w:color="auto"/>
            <w:left w:val="none" w:sz="0" w:space="0" w:color="auto"/>
            <w:bottom w:val="none" w:sz="0" w:space="0" w:color="auto"/>
            <w:right w:val="none" w:sz="0" w:space="0" w:color="auto"/>
          </w:divBdr>
        </w:div>
        <w:div w:id="1003777758">
          <w:marLeft w:val="0"/>
          <w:marRight w:val="0"/>
          <w:marTop w:val="0"/>
          <w:marBottom w:val="0"/>
          <w:divBdr>
            <w:top w:val="none" w:sz="0" w:space="0" w:color="auto"/>
            <w:left w:val="none" w:sz="0" w:space="0" w:color="auto"/>
            <w:bottom w:val="none" w:sz="0" w:space="0" w:color="auto"/>
            <w:right w:val="none" w:sz="0" w:space="0" w:color="auto"/>
          </w:divBdr>
        </w:div>
        <w:div w:id="1454714150">
          <w:marLeft w:val="0"/>
          <w:marRight w:val="0"/>
          <w:marTop w:val="0"/>
          <w:marBottom w:val="0"/>
          <w:divBdr>
            <w:top w:val="none" w:sz="0" w:space="0" w:color="auto"/>
            <w:left w:val="none" w:sz="0" w:space="0" w:color="auto"/>
            <w:bottom w:val="none" w:sz="0" w:space="0" w:color="auto"/>
            <w:right w:val="none" w:sz="0" w:space="0" w:color="auto"/>
          </w:divBdr>
        </w:div>
        <w:div w:id="764689365">
          <w:marLeft w:val="0"/>
          <w:marRight w:val="0"/>
          <w:marTop w:val="0"/>
          <w:marBottom w:val="0"/>
          <w:divBdr>
            <w:top w:val="none" w:sz="0" w:space="0" w:color="auto"/>
            <w:left w:val="none" w:sz="0" w:space="0" w:color="auto"/>
            <w:bottom w:val="none" w:sz="0" w:space="0" w:color="auto"/>
            <w:right w:val="none" w:sz="0" w:space="0" w:color="auto"/>
          </w:divBdr>
        </w:div>
        <w:div w:id="1664233234">
          <w:marLeft w:val="0"/>
          <w:marRight w:val="0"/>
          <w:marTop w:val="0"/>
          <w:marBottom w:val="0"/>
          <w:divBdr>
            <w:top w:val="none" w:sz="0" w:space="0" w:color="auto"/>
            <w:left w:val="none" w:sz="0" w:space="0" w:color="auto"/>
            <w:bottom w:val="none" w:sz="0" w:space="0" w:color="auto"/>
            <w:right w:val="none" w:sz="0" w:space="0" w:color="auto"/>
          </w:divBdr>
        </w:div>
        <w:div w:id="1810785874">
          <w:marLeft w:val="0"/>
          <w:marRight w:val="0"/>
          <w:marTop w:val="0"/>
          <w:marBottom w:val="0"/>
          <w:divBdr>
            <w:top w:val="none" w:sz="0" w:space="0" w:color="auto"/>
            <w:left w:val="none" w:sz="0" w:space="0" w:color="auto"/>
            <w:bottom w:val="none" w:sz="0" w:space="0" w:color="auto"/>
            <w:right w:val="none" w:sz="0" w:space="0" w:color="auto"/>
          </w:divBdr>
        </w:div>
        <w:div w:id="1902599640">
          <w:marLeft w:val="0"/>
          <w:marRight w:val="0"/>
          <w:marTop w:val="0"/>
          <w:marBottom w:val="0"/>
          <w:divBdr>
            <w:top w:val="none" w:sz="0" w:space="0" w:color="auto"/>
            <w:left w:val="none" w:sz="0" w:space="0" w:color="auto"/>
            <w:bottom w:val="none" w:sz="0" w:space="0" w:color="auto"/>
            <w:right w:val="none" w:sz="0" w:space="0" w:color="auto"/>
          </w:divBdr>
        </w:div>
        <w:div w:id="1188639925">
          <w:marLeft w:val="0"/>
          <w:marRight w:val="0"/>
          <w:marTop w:val="0"/>
          <w:marBottom w:val="0"/>
          <w:divBdr>
            <w:top w:val="none" w:sz="0" w:space="0" w:color="auto"/>
            <w:left w:val="none" w:sz="0" w:space="0" w:color="auto"/>
            <w:bottom w:val="none" w:sz="0" w:space="0" w:color="auto"/>
            <w:right w:val="none" w:sz="0" w:space="0" w:color="auto"/>
          </w:divBdr>
        </w:div>
        <w:div w:id="171455602">
          <w:marLeft w:val="0"/>
          <w:marRight w:val="0"/>
          <w:marTop w:val="0"/>
          <w:marBottom w:val="0"/>
          <w:divBdr>
            <w:top w:val="none" w:sz="0" w:space="0" w:color="auto"/>
            <w:left w:val="none" w:sz="0" w:space="0" w:color="auto"/>
            <w:bottom w:val="none" w:sz="0" w:space="0" w:color="auto"/>
            <w:right w:val="none" w:sz="0" w:space="0" w:color="auto"/>
          </w:divBdr>
        </w:div>
        <w:div w:id="22287636">
          <w:marLeft w:val="0"/>
          <w:marRight w:val="0"/>
          <w:marTop w:val="0"/>
          <w:marBottom w:val="0"/>
          <w:divBdr>
            <w:top w:val="none" w:sz="0" w:space="0" w:color="auto"/>
            <w:left w:val="none" w:sz="0" w:space="0" w:color="auto"/>
            <w:bottom w:val="none" w:sz="0" w:space="0" w:color="auto"/>
            <w:right w:val="none" w:sz="0" w:space="0" w:color="auto"/>
          </w:divBdr>
        </w:div>
        <w:div w:id="654720055">
          <w:marLeft w:val="0"/>
          <w:marRight w:val="0"/>
          <w:marTop w:val="0"/>
          <w:marBottom w:val="0"/>
          <w:divBdr>
            <w:top w:val="none" w:sz="0" w:space="0" w:color="auto"/>
            <w:left w:val="none" w:sz="0" w:space="0" w:color="auto"/>
            <w:bottom w:val="none" w:sz="0" w:space="0" w:color="auto"/>
            <w:right w:val="none" w:sz="0" w:space="0" w:color="auto"/>
          </w:divBdr>
        </w:div>
      </w:divsChild>
    </w:div>
    <w:div w:id="482964960">
      <w:bodyDiv w:val="1"/>
      <w:marLeft w:val="0"/>
      <w:marRight w:val="0"/>
      <w:marTop w:val="0"/>
      <w:marBottom w:val="0"/>
      <w:divBdr>
        <w:top w:val="none" w:sz="0" w:space="0" w:color="auto"/>
        <w:left w:val="none" w:sz="0" w:space="0" w:color="auto"/>
        <w:bottom w:val="none" w:sz="0" w:space="0" w:color="auto"/>
        <w:right w:val="none" w:sz="0" w:space="0" w:color="auto"/>
      </w:divBdr>
      <w:divsChild>
        <w:div w:id="2038658182">
          <w:marLeft w:val="0"/>
          <w:marRight w:val="0"/>
          <w:marTop w:val="0"/>
          <w:marBottom w:val="0"/>
          <w:divBdr>
            <w:top w:val="none" w:sz="0" w:space="0" w:color="auto"/>
            <w:left w:val="none" w:sz="0" w:space="0" w:color="auto"/>
            <w:bottom w:val="none" w:sz="0" w:space="0" w:color="auto"/>
            <w:right w:val="none" w:sz="0" w:space="0" w:color="auto"/>
          </w:divBdr>
        </w:div>
        <w:div w:id="1713730676">
          <w:marLeft w:val="0"/>
          <w:marRight w:val="0"/>
          <w:marTop w:val="0"/>
          <w:marBottom w:val="0"/>
          <w:divBdr>
            <w:top w:val="none" w:sz="0" w:space="0" w:color="auto"/>
            <w:left w:val="none" w:sz="0" w:space="0" w:color="auto"/>
            <w:bottom w:val="none" w:sz="0" w:space="0" w:color="auto"/>
            <w:right w:val="none" w:sz="0" w:space="0" w:color="auto"/>
          </w:divBdr>
        </w:div>
        <w:div w:id="1131896627">
          <w:marLeft w:val="0"/>
          <w:marRight w:val="0"/>
          <w:marTop w:val="0"/>
          <w:marBottom w:val="0"/>
          <w:divBdr>
            <w:top w:val="none" w:sz="0" w:space="0" w:color="auto"/>
            <w:left w:val="none" w:sz="0" w:space="0" w:color="auto"/>
            <w:bottom w:val="none" w:sz="0" w:space="0" w:color="auto"/>
            <w:right w:val="none" w:sz="0" w:space="0" w:color="auto"/>
          </w:divBdr>
        </w:div>
        <w:div w:id="1296762245">
          <w:marLeft w:val="0"/>
          <w:marRight w:val="0"/>
          <w:marTop w:val="0"/>
          <w:marBottom w:val="0"/>
          <w:divBdr>
            <w:top w:val="none" w:sz="0" w:space="0" w:color="auto"/>
            <w:left w:val="none" w:sz="0" w:space="0" w:color="auto"/>
            <w:bottom w:val="none" w:sz="0" w:space="0" w:color="auto"/>
            <w:right w:val="none" w:sz="0" w:space="0" w:color="auto"/>
          </w:divBdr>
        </w:div>
        <w:div w:id="1505242004">
          <w:marLeft w:val="0"/>
          <w:marRight w:val="0"/>
          <w:marTop w:val="0"/>
          <w:marBottom w:val="0"/>
          <w:divBdr>
            <w:top w:val="none" w:sz="0" w:space="0" w:color="auto"/>
            <w:left w:val="none" w:sz="0" w:space="0" w:color="auto"/>
            <w:bottom w:val="none" w:sz="0" w:space="0" w:color="auto"/>
            <w:right w:val="none" w:sz="0" w:space="0" w:color="auto"/>
          </w:divBdr>
        </w:div>
        <w:div w:id="1852834541">
          <w:marLeft w:val="0"/>
          <w:marRight w:val="0"/>
          <w:marTop w:val="0"/>
          <w:marBottom w:val="0"/>
          <w:divBdr>
            <w:top w:val="none" w:sz="0" w:space="0" w:color="auto"/>
            <w:left w:val="none" w:sz="0" w:space="0" w:color="auto"/>
            <w:bottom w:val="none" w:sz="0" w:space="0" w:color="auto"/>
            <w:right w:val="none" w:sz="0" w:space="0" w:color="auto"/>
          </w:divBdr>
        </w:div>
        <w:div w:id="1381587223">
          <w:marLeft w:val="0"/>
          <w:marRight w:val="0"/>
          <w:marTop w:val="0"/>
          <w:marBottom w:val="0"/>
          <w:divBdr>
            <w:top w:val="none" w:sz="0" w:space="0" w:color="auto"/>
            <w:left w:val="none" w:sz="0" w:space="0" w:color="auto"/>
            <w:bottom w:val="none" w:sz="0" w:space="0" w:color="auto"/>
            <w:right w:val="none" w:sz="0" w:space="0" w:color="auto"/>
          </w:divBdr>
        </w:div>
        <w:div w:id="1962494691">
          <w:marLeft w:val="0"/>
          <w:marRight w:val="0"/>
          <w:marTop w:val="0"/>
          <w:marBottom w:val="0"/>
          <w:divBdr>
            <w:top w:val="none" w:sz="0" w:space="0" w:color="auto"/>
            <w:left w:val="none" w:sz="0" w:space="0" w:color="auto"/>
            <w:bottom w:val="none" w:sz="0" w:space="0" w:color="auto"/>
            <w:right w:val="none" w:sz="0" w:space="0" w:color="auto"/>
          </w:divBdr>
        </w:div>
        <w:div w:id="2115323510">
          <w:marLeft w:val="0"/>
          <w:marRight w:val="0"/>
          <w:marTop w:val="0"/>
          <w:marBottom w:val="0"/>
          <w:divBdr>
            <w:top w:val="none" w:sz="0" w:space="0" w:color="auto"/>
            <w:left w:val="none" w:sz="0" w:space="0" w:color="auto"/>
            <w:bottom w:val="none" w:sz="0" w:space="0" w:color="auto"/>
            <w:right w:val="none" w:sz="0" w:space="0" w:color="auto"/>
          </w:divBdr>
        </w:div>
        <w:div w:id="1030227829">
          <w:marLeft w:val="0"/>
          <w:marRight w:val="0"/>
          <w:marTop w:val="0"/>
          <w:marBottom w:val="0"/>
          <w:divBdr>
            <w:top w:val="none" w:sz="0" w:space="0" w:color="auto"/>
            <w:left w:val="none" w:sz="0" w:space="0" w:color="auto"/>
            <w:bottom w:val="none" w:sz="0" w:space="0" w:color="auto"/>
            <w:right w:val="none" w:sz="0" w:space="0" w:color="auto"/>
          </w:divBdr>
        </w:div>
      </w:divsChild>
    </w:div>
    <w:div w:id="497044356">
      <w:bodyDiv w:val="1"/>
      <w:marLeft w:val="0"/>
      <w:marRight w:val="0"/>
      <w:marTop w:val="0"/>
      <w:marBottom w:val="0"/>
      <w:divBdr>
        <w:top w:val="none" w:sz="0" w:space="0" w:color="auto"/>
        <w:left w:val="none" w:sz="0" w:space="0" w:color="auto"/>
        <w:bottom w:val="none" w:sz="0" w:space="0" w:color="auto"/>
        <w:right w:val="none" w:sz="0" w:space="0" w:color="auto"/>
      </w:divBdr>
      <w:divsChild>
        <w:div w:id="1901405782">
          <w:marLeft w:val="0"/>
          <w:marRight w:val="0"/>
          <w:marTop w:val="0"/>
          <w:marBottom w:val="0"/>
          <w:divBdr>
            <w:top w:val="none" w:sz="0" w:space="0" w:color="auto"/>
            <w:left w:val="none" w:sz="0" w:space="0" w:color="auto"/>
            <w:bottom w:val="none" w:sz="0" w:space="0" w:color="auto"/>
            <w:right w:val="none" w:sz="0" w:space="0" w:color="auto"/>
          </w:divBdr>
        </w:div>
        <w:div w:id="1408527783">
          <w:marLeft w:val="0"/>
          <w:marRight w:val="0"/>
          <w:marTop w:val="0"/>
          <w:marBottom w:val="0"/>
          <w:divBdr>
            <w:top w:val="none" w:sz="0" w:space="0" w:color="auto"/>
            <w:left w:val="none" w:sz="0" w:space="0" w:color="auto"/>
            <w:bottom w:val="none" w:sz="0" w:space="0" w:color="auto"/>
            <w:right w:val="none" w:sz="0" w:space="0" w:color="auto"/>
          </w:divBdr>
        </w:div>
        <w:div w:id="1450394042">
          <w:marLeft w:val="0"/>
          <w:marRight w:val="0"/>
          <w:marTop w:val="0"/>
          <w:marBottom w:val="0"/>
          <w:divBdr>
            <w:top w:val="none" w:sz="0" w:space="0" w:color="auto"/>
            <w:left w:val="none" w:sz="0" w:space="0" w:color="auto"/>
            <w:bottom w:val="none" w:sz="0" w:space="0" w:color="auto"/>
            <w:right w:val="none" w:sz="0" w:space="0" w:color="auto"/>
          </w:divBdr>
        </w:div>
        <w:div w:id="719591282">
          <w:marLeft w:val="0"/>
          <w:marRight w:val="0"/>
          <w:marTop w:val="0"/>
          <w:marBottom w:val="0"/>
          <w:divBdr>
            <w:top w:val="none" w:sz="0" w:space="0" w:color="auto"/>
            <w:left w:val="none" w:sz="0" w:space="0" w:color="auto"/>
            <w:bottom w:val="none" w:sz="0" w:space="0" w:color="auto"/>
            <w:right w:val="none" w:sz="0" w:space="0" w:color="auto"/>
          </w:divBdr>
        </w:div>
        <w:div w:id="1987511943">
          <w:marLeft w:val="0"/>
          <w:marRight w:val="0"/>
          <w:marTop w:val="0"/>
          <w:marBottom w:val="0"/>
          <w:divBdr>
            <w:top w:val="none" w:sz="0" w:space="0" w:color="auto"/>
            <w:left w:val="none" w:sz="0" w:space="0" w:color="auto"/>
            <w:bottom w:val="none" w:sz="0" w:space="0" w:color="auto"/>
            <w:right w:val="none" w:sz="0" w:space="0" w:color="auto"/>
          </w:divBdr>
        </w:div>
        <w:div w:id="1996104584">
          <w:marLeft w:val="0"/>
          <w:marRight w:val="0"/>
          <w:marTop w:val="0"/>
          <w:marBottom w:val="0"/>
          <w:divBdr>
            <w:top w:val="none" w:sz="0" w:space="0" w:color="auto"/>
            <w:left w:val="none" w:sz="0" w:space="0" w:color="auto"/>
            <w:bottom w:val="none" w:sz="0" w:space="0" w:color="auto"/>
            <w:right w:val="none" w:sz="0" w:space="0" w:color="auto"/>
          </w:divBdr>
        </w:div>
      </w:divsChild>
    </w:div>
    <w:div w:id="522061796">
      <w:bodyDiv w:val="1"/>
      <w:marLeft w:val="0"/>
      <w:marRight w:val="0"/>
      <w:marTop w:val="0"/>
      <w:marBottom w:val="0"/>
      <w:divBdr>
        <w:top w:val="none" w:sz="0" w:space="0" w:color="auto"/>
        <w:left w:val="none" w:sz="0" w:space="0" w:color="auto"/>
        <w:bottom w:val="none" w:sz="0" w:space="0" w:color="auto"/>
        <w:right w:val="none" w:sz="0" w:space="0" w:color="auto"/>
      </w:divBdr>
      <w:divsChild>
        <w:div w:id="1298338912">
          <w:marLeft w:val="0"/>
          <w:marRight w:val="0"/>
          <w:marTop w:val="0"/>
          <w:marBottom w:val="0"/>
          <w:divBdr>
            <w:top w:val="none" w:sz="0" w:space="0" w:color="auto"/>
            <w:left w:val="none" w:sz="0" w:space="0" w:color="auto"/>
            <w:bottom w:val="none" w:sz="0" w:space="0" w:color="auto"/>
            <w:right w:val="none" w:sz="0" w:space="0" w:color="auto"/>
          </w:divBdr>
        </w:div>
        <w:div w:id="682629193">
          <w:marLeft w:val="0"/>
          <w:marRight w:val="0"/>
          <w:marTop w:val="0"/>
          <w:marBottom w:val="0"/>
          <w:divBdr>
            <w:top w:val="none" w:sz="0" w:space="0" w:color="auto"/>
            <w:left w:val="none" w:sz="0" w:space="0" w:color="auto"/>
            <w:bottom w:val="none" w:sz="0" w:space="0" w:color="auto"/>
            <w:right w:val="none" w:sz="0" w:space="0" w:color="auto"/>
          </w:divBdr>
        </w:div>
        <w:div w:id="770318418">
          <w:marLeft w:val="0"/>
          <w:marRight w:val="0"/>
          <w:marTop w:val="0"/>
          <w:marBottom w:val="0"/>
          <w:divBdr>
            <w:top w:val="none" w:sz="0" w:space="0" w:color="auto"/>
            <w:left w:val="none" w:sz="0" w:space="0" w:color="auto"/>
            <w:bottom w:val="none" w:sz="0" w:space="0" w:color="auto"/>
            <w:right w:val="none" w:sz="0" w:space="0" w:color="auto"/>
          </w:divBdr>
        </w:div>
        <w:div w:id="196625209">
          <w:marLeft w:val="0"/>
          <w:marRight w:val="0"/>
          <w:marTop w:val="0"/>
          <w:marBottom w:val="0"/>
          <w:divBdr>
            <w:top w:val="none" w:sz="0" w:space="0" w:color="auto"/>
            <w:left w:val="none" w:sz="0" w:space="0" w:color="auto"/>
            <w:bottom w:val="none" w:sz="0" w:space="0" w:color="auto"/>
            <w:right w:val="none" w:sz="0" w:space="0" w:color="auto"/>
          </w:divBdr>
        </w:div>
        <w:div w:id="1935741307">
          <w:marLeft w:val="0"/>
          <w:marRight w:val="0"/>
          <w:marTop w:val="0"/>
          <w:marBottom w:val="0"/>
          <w:divBdr>
            <w:top w:val="none" w:sz="0" w:space="0" w:color="auto"/>
            <w:left w:val="none" w:sz="0" w:space="0" w:color="auto"/>
            <w:bottom w:val="none" w:sz="0" w:space="0" w:color="auto"/>
            <w:right w:val="none" w:sz="0" w:space="0" w:color="auto"/>
          </w:divBdr>
        </w:div>
      </w:divsChild>
    </w:div>
    <w:div w:id="550728115">
      <w:bodyDiv w:val="1"/>
      <w:marLeft w:val="0"/>
      <w:marRight w:val="0"/>
      <w:marTop w:val="0"/>
      <w:marBottom w:val="0"/>
      <w:divBdr>
        <w:top w:val="none" w:sz="0" w:space="0" w:color="auto"/>
        <w:left w:val="none" w:sz="0" w:space="0" w:color="auto"/>
        <w:bottom w:val="none" w:sz="0" w:space="0" w:color="auto"/>
        <w:right w:val="none" w:sz="0" w:space="0" w:color="auto"/>
      </w:divBdr>
      <w:divsChild>
        <w:div w:id="693112919">
          <w:marLeft w:val="0"/>
          <w:marRight w:val="0"/>
          <w:marTop w:val="0"/>
          <w:marBottom w:val="0"/>
          <w:divBdr>
            <w:top w:val="none" w:sz="0" w:space="0" w:color="auto"/>
            <w:left w:val="none" w:sz="0" w:space="0" w:color="auto"/>
            <w:bottom w:val="none" w:sz="0" w:space="0" w:color="auto"/>
            <w:right w:val="none" w:sz="0" w:space="0" w:color="auto"/>
          </w:divBdr>
        </w:div>
        <w:div w:id="1872647328">
          <w:marLeft w:val="0"/>
          <w:marRight w:val="0"/>
          <w:marTop w:val="0"/>
          <w:marBottom w:val="0"/>
          <w:divBdr>
            <w:top w:val="none" w:sz="0" w:space="0" w:color="auto"/>
            <w:left w:val="none" w:sz="0" w:space="0" w:color="auto"/>
            <w:bottom w:val="none" w:sz="0" w:space="0" w:color="auto"/>
            <w:right w:val="none" w:sz="0" w:space="0" w:color="auto"/>
          </w:divBdr>
        </w:div>
      </w:divsChild>
    </w:div>
    <w:div w:id="623997031">
      <w:bodyDiv w:val="1"/>
      <w:marLeft w:val="0"/>
      <w:marRight w:val="0"/>
      <w:marTop w:val="0"/>
      <w:marBottom w:val="0"/>
      <w:divBdr>
        <w:top w:val="none" w:sz="0" w:space="0" w:color="auto"/>
        <w:left w:val="none" w:sz="0" w:space="0" w:color="auto"/>
        <w:bottom w:val="none" w:sz="0" w:space="0" w:color="auto"/>
        <w:right w:val="none" w:sz="0" w:space="0" w:color="auto"/>
      </w:divBdr>
      <w:divsChild>
        <w:div w:id="1342968406">
          <w:marLeft w:val="0"/>
          <w:marRight w:val="0"/>
          <w:marTop w:val="0"/>
          <w:marBottom w:val="0"/>
          <w:divBdr>
            <w:top w:val="none" w:sz="0" w:space="0" w:color="auto"/>
            <w:left w:val="none" w:sz="0" w:space="0" w:color="auto"/>
            <w:bottom w:val="none" w:sz="0" w:space="0" w:color="auto"/>
            <w:right w:val="none" w:sz="0" w:space="0" w:color="auto"/>
          </w:divBdr>
        </w:div>
        <w:div w:id="113405829">
          <w:marLeft w:val="0"/>
          <w:marRight w:val="0"/>
          <w:marTop w:val="0"/>
          <w:marBottom w:val="0"/>
          <w:divBdr>
            <w:top w:val="none" w:sz="0" w:space="0" w:color="auto"/>
            <w:left w:val="none" w:sz="0" w:space="0" w:color="auto"/>
            <w:bottom w:val="none" w:sz="0" w:space="0" w:color="auto"/>
            <w:right w:val="none" w:sz="0" w:space="0" w:color="auto"/>
          </w:divBdr>
        </w:div>
        <w:div w:id="1729496646">
          <w:marLeft w:val="0"/>
          <w:marRight w:val="0"/>
          <w:marTop w:val="0"/>
          <w:marBottom w:val="0"/>
          <w:divBdr>
            <w:top w:val="none" w:sz="0" w:space="0" w:color="auto"/>
            <w:left w:val="none" w:sz="0" w:space="0" w:color="auto"/>
            <w:bottom w:val="none" w:sz="0" w:space="0" w:color="auto"/>
            <w:right w:val="none" w:sz="0" w:space="0" w:color="auto"/>
          </w:divBdr>
        </w:div>
      </w:divsChild>
    </w:div>
    <w:div w:id="641614032">
      <w:bodyDiv w:val="1"/>
      <w:marLeft w:val="0"/>
      <w:marRight w:val="0"/>
      <w:marTop w:val="0"/>
      <w:marBottom w:val="0"/>
      <w:divBdr>
        <w:top w:val="none" w:sz="0" w:space="0" w:color="auto"/>
        <w:left w:val="none" w:sz="0" w:space="0" w:color="auto"/>
        <w:bottom w:val="none" w:sz="0" w:space="0" w:color="auto"/>
        <w:right w:val="none" w:sz="0" w:space="0" w:color="auto"/>
      </w:divBdr>
      <w:divsChild>
        <w:div w:id="1222599268">
          <w:marLeft w:val="0"/>
          <w:marRight w:val="0"/>
          <w:marTop w:val="0"/>
          <w:marBottom w:val="0"/>
          <w:divBdr>
            <w:top w:val="none" w:sz="0" w:space="0" w:color="auto"/>
            <w:left w:val="none" w:sz="0" w:space="0" w:color="auto"/>
            <w:bottom w:val="none" w:sz="0" w:space="0" w:color="auto"/>
            <w:right w:val="none" w:sz="0" w:space="0" w:color="auto"/>
          </w:divBdr>
        </w:div>
        <w:div w:id="851647070">
          <w:marLeft w:val="0"/>
          <w:marRight w:val="0"/>
          <w:marTop w:val="0"/>
          <w:marBottom w:val="0"/>
          <w:divBdr>
            <w:top w:val="none" w:sz="0" w:space="0" w:color="auto"/>
            <w:left w:val="none" w:sz="0" w:space="0" w:color="auto"/>
            <w:bottom w:val="none" w:sz="0" w:space="0" w:color="auto"/>
            <w:right w:val="none" w:sz="0" w:space="0" w:color="auto"/>
          </w:divBdr>
        </w:div>
      </w:divsChild>
    </w:div>
    <w:div w:id="741374113">
      <w:bodyDiv w:val="1"/>
      <w:marLeft w:val="0"/>
      <w:marRight w:val="0"/>
      <w:marTop w:val="0"/>
      <w:marBottom w:val="0"/>
      <w:divBdr>
        <w:top w:val="none" w:sz="0" w:space="0" w:color="auto"/>
        <w:left w:val="none" w:sz="0" w:space="0" w:color="auto"/>
        <w:bottom w:val="none" w:sz="0" w:space="0" w:color="auto"/>
        <w:right w:val="none" w:sz="0" w:space="0" w:color="auto"/>
      </w:divBdr>
    </w:div>
    <w:div w:id="932709731">
      <w:bodyDiv w:val="1"/>
      <w:marLeft w:val="0"/>
      <w:marRight w:val="0"/>
      <w:marTop w:val="0"/>
      <w:marBottom w:val="0"/>
      <w:divBdr>
        <w:top w:val="none" w:sz="0" w:space="0" w:color="auto"/>
        <w:left w:val="none" w:sz="0" w:space="0" w:color="auto"/>
        <w:bottom w:val="none" w:sz="0" w:space="0" w:color="auto"/>
        <w:right w:val="none" w:sz="0" w:space="0" w:color="auto"/>
      </w:divBdr>
      <w:divsChild>
        <w:div w:id="1295023812">
          <w:marLeft w:val="0"/>
          <w:marRight w:val="0"/>
          <w:marTop w:val="0"/>
          <w:marBottom w:val="0"/>
          <w:divBdr>
            <w:top w:val="none" w:sz="0" w:space="0" w:color="auto"/>
            <w:left w:val="none" w:sz="0" w:space="0" w:color="auto"/>
            <w:bottom w:val="none" w:sz="0" w:space="0" w:color="auto"/>
            <w:right w:val="none" w:sz="0" w:space="0" w:color="auto"/>
          </w:divBdr>
        </w:div>
        <w:div w:id="1295868857">
          <w:marLeft w:val="0"/>
          <w:marRight w:val="0"/>
          <w:marTop w:val="0"/>
          <w:marBottom w:val="0"/>
          <w:divBdr>
            <w:top w:val="none" w:sz="0" w:space="0" w:color="auto"/>
            <w:left w:val="none" w:sz="0" w:space="0" w:color="auto"/>
            <w:bottom w:val="none" w:sz="0" w:space="0" w:color="auto"/>
            <w:right w:val="none" w:sz="0" w:space="0" w:color="auto"/>
          </w:divBdr>
        </w:div>
        <w:div w:id="1228566895">
          <w:marLeft w:val="0"/>
          <w:marRight w:val="0"/>
          <w:marTop w:val="0"/>
          <w:marBottom w:val="0"/>
          <w:divBdr>
            <w:top w:val="none" w:sz="0" w:space="0" w:color="auto"/>
            <w:left w:val="none" w:sz="0" w:space="0" w:color="auto"/>
            <w:bottom w:val="none" w:sz="0" w:space="0" w:color="auto"/>
            <w:right w:val="none" w:sz="0" w:space="0" w:color="auto"/>
          </w:divBdr>
        </w:div>
        <w:div w:id="1441877928">
          <w:marLeft w:val="0"/>
          <w:marRight w:val="0"/>
          <w:marTop w:val="0"/>
          <w:marBottom w:val="0"/>
          <w:divBdr>
            <w:top w:val="none" w:sz="0" w:space="0" w:color="auto"/>
            <w:left w:val="none" w:sz="0" w:space="0" w:color="auto"/>
            <w:bottom w:val="none" w:sz="0" w:space="0" w:color="auto"/>
            <w:right w:val="none" w:sz="0" w:space="0" w:color="auto"/>
          </w:divBdr>
        </w:div>
        <w:div w:id="1990161101">
          <w:marLeft w:val="0"/>
          <w:marRight w:val="0"/>
          <w:marTop w:val="0"/>
          <w:marBottom w:val="0"/>
          <w:divBdr>
            <w:top w:val="none" w:sz="0" w:space="0" w:color="auto"/>
            <w:left w:val="none" w:sz="0" w:space="0" w:color="auto"/>
            <w:bottom w:val="none" w:sz="0" w:space="0" w:color="auto"/>
            <w:right w:val="none" w:sz="0" w:space="0" w:color="auto"/>
          </w:divBdr>
        </w:div>
        <w:div w:id="1106391071">
          <w:marLeft w:val="0"/>
          <w:marRight w:val="0"/>
          <w:marTop w:val="0"/>
          <w:marBottom w:val="0"/>
          <w:divBdr>
            <w:top w:val="none" w:sz="0" w:space="0" w:color="auto"/>
            <w:left w:val="none" w:sz="0" w:space="0" w:color="auto"/>
            <w:bottom w:val="none" w:sz="0" w:space="0" w:color="auto"/>
            <w:right w:val="none" w:sz="0" w:space="0" w:color="auto"/>
          </w:divBdr>
        </w:div>
      </w:divsChild>
    </w:div>
    <w:div w:id="939988154">
      <w:bodyDiv w:val="1"/>
      <w:marLeft w:val="0"/>
      <w:marRight w:val="0"/>
      <w:marTop w:val="0"/>
      <w:marBottom w:val="0"/>
      <w:divBdr>
        <w:top w:val="none" w:sz="0" w:space="0" w:color="auto"/>
        <w:left w:val="none" w:sz="0" w:space="0" w:color="auto"/>
        <w:bottom w:val="none" w:sz="0" w:space="0" w:color="auto"/>
        <w:right w:val="none" w:sz="0" w:space="0" w:color="auto"/>
      </w:divBdr>
      <w:divsChild>
        <w:div w:id="1999190908">
          <w:marLeft w:val="0"/>
          <w:marRight w:val="0"/>
          <w:marTop w:val="0"/>
          <w:marBottom w:val="0"/>
          <w:divBdr>
            <w:top w:val="none" w:sz="0" w:space="0" w:color="auto"/>
            <w:left w:val="none" w:sz="0" w:space="0" w:color="auto"/>
            <w:bottom w:val="none" w:sz="0" w:space="0" w:color="auto"/>
            <w:right w:val="none" w:sz="0" w:space="0" w:color="auto"/>
          </w:divBdr>
        </w:div>
        <w:div w:id="484933507">
          <w:marLeft w:val="0"/>
          <w:marRight w:val="0"/>
          <w:marTop w:val="0"/>
          <w:marBottom w:val="0"/>
          <w:divBdr>
            <w:top w:val="none" w:sz="0" w:space="0" w:color="auto"/>
            <w:left w:val="none" w:sz="0" w:space="0" w:color="auto"/>
            <w:bottom w:val="none" w:sz="0" w:space="0" w:color="auto"/>
            <w:right w:val="none" w:sz="0" w:space="0" w:color="auto"/>
          </w:divBdr>
        </w:div>
        <w:div w:id="1879971930">
          <w:marLeft w:val="0"/>
          <w:marRight w:val="0"/>
          <w:marTop w:val="0"/>
          <w:marBottom w:val="0"/>
          <w:divBdr>
            <w:top w:val="none" w:sz="0" w:space="0" w:color="auto"/>
            <w:left w:val="none" w:sz="0" w:space="0" w:color="auto"/>
            <w:bottom w:val="none" w:sz="0" w:space="0" w:color="auto"/>
            <w:right w:val="none" w:sz="0" w:space="0" w:color="auto"/>
          </w:divBdr>
        </w:div>
      </w:divsChild>
    </w:div>
    <w:div w:id="972255373">
      <w:bodyDiv w:val="1"/>
      <w:marLeft w:val="0"/>
      <w:marRight w:val="0"/>
      <w:marTop w:val="0"/>
      <w:marBottom w:val="0"/>
      <w:divBdr>
        <w:top w:val="none" w:sz="0" w:space="0" w:color="auto"/>
        <w:left w:val="none" w:sz="0" w:space="0" w:color="auto"/>
        <w:bottom w:val="none" w:sz="0" w:space="0" w:color="auto"/>
        <w:right w:val="none" w:sz="0" w:space="0" w:color="auto"/>
      </w:divBdr>
      <w:divsChild>
        <w:div w:id="394354817">
          <w:marLeft w:val="0"/>
          <w:marRight w:val="0"/>
          <w:marTop w:val="0"/>
          <w:marBottom w:val="0"/>
          <w:divBdr>
            <w:top w:val="none" w:sz="0" w:space="0" w:color="auto"/>
            <w:left w:val="none" w:sz="0" w:space="0" w:color="auto"/>
            <w:bottom w:val="none" w:sz="0" w:space="0" w:color="auto"/>
            <w:right w:val="none" w:sz="0" w:space="0" w:color="auto"/>
          </w:divBdr>
        </w:div>
        <w:div w:id="1345670440">
          <w:marLeft w:val="0"/>
          <w:marRight w:val="0"/>
          <w:marTop w:val="0"/>
          <w:marBottom w:val="0"/>
          <w:divBdr>
            <w:top w:val="none" w:sz="0" w:space="0" w:color="auto"/>
            <w:left w:val="none" w:sz="0" w:space="0" w:color="auto"/>
            <w:bottom w:val="none" w:sz="0" w:space="0" w:color="auto"/>
            <w:right w:val="none" w:sz="0" w:space="0" w:color="auto"/>
          </w:divBdr>
        </w:div>
        <w:div w:id="208999994">
          <w:marLeft w:val="0"/>
          <w:marRight w:val="0"/>
          <w:marTop w:val="0"/>
          <w:marBottom w:val="0"/>
          <w:divBdr>
            <w:top w:val="none" w:sz="0" w:space="0" w:color="auto"/>
            <w:left w:val="none" w:sz="0" w:space="0" w:color="auto"/>
            <w:bottom w:val="none" w:sz="0" w:space="0" w:color="auto"/>
            <w:right w:val="none" w:sz="0" w:space="0" w:color="auto"/>
          </w:divBdr>
        </w:div>
      </w:divsChild>
    </w:div>
    <w:div w:id="1010260119">
      <w:bodyDiv w:val="1"/>
      <w:marLeft w:val="0"/>
      <w:marRight w:val="0"/>
      <w:marTop w:val="0"/>
      <w:marBottom w:val="0"/>
      <w:divBdr>
        <w:top w:val="none" w:sz="0" w:space="0" w:color="auto"/>
        <w:left w:val="none" w:sz="0" w:space="0" w:color="auto"/>
        <w:bottom w:val="none" w:sz="0" w:space="0" w:color="auto"/>
        <w:right w:val="none" w:sz="0" w:space="0" w:color="auto"/>
      </w:divBdr>
      <w:divsChild>
        <w:div w:id="131943592">
          <w:marLeft w:val="0"/>
          <w:marRight w:val="0"/>
          <w:marTop w:val="0"/>
          <w:marBottom w:val="0"/>
          <w:divBdr>
            <w:top w:val="none" w:sz="0" w:space="0" w:color="auto"/>
            <w:left w:val="none" w:sz="0" w:space="0" w:color="auto"/>
            <w:bottom w:val="none" w:sz="0" w:space="0" w:color="auto"/>
            <w:right w:val="none" w:sz="0" w:space="0" w:color="auto"/>
          </w:divBdr>
        </w:div>
        <w:div w:id="1820077781">
          <w:marLeft w:val="0"/>
          <w:marRight w:val="0"/>
          <w:marTop w:val="0"/>
          <w:marBottom w:val="0"/>
          <w:divBdr>
            <w:top w:val="none" w:sz="0" w:space="0" w:color="auto"/>
            <w:left w:val="none" w:sz="0" w:space="0" w:color="auto"/>
            <w:bottom w:val="none" w:sz="0" w:space="0" w:color="auto"/>
            <w:right w:val="none" w:sz="0" w:space="0" w:color="auto"/>
          </w:divBdr>
        </w:div>
      </w:divsChild>
    </w:div>
    <w:div w:id="1076900803">
      <w:bodyDiv w:val="1"/>
      <w:marLeft w:val="0"/>
      <w:marRight w:val="0"/>
      <w:marTop w:val="0"/>
      <w:marBottom w:val="0"/>
      <w:divBdr>
        <w:top w:val="none" w:sz="0" w:space="0" w:color="auto"/>
        <w:left w:val="none" w:sz="0" w:space="0" w:color="auto"/>
        <w:bottom w:val="none" w:sz="0" w:space="0" w:color="auto"/>
        <w:right w:val="none" w:sz="0" w:space="0" w:color="auto"/>
      </w:divBdr>
      <w:divsChild>
        <w:div w:id="507715079">
          <w:marLeft w:val="0"/>
          <w:marRight w:val="0"/>
          <w:marTop w:val="0"/>
          <w:marBottom w:val="0"/>
          <w:divBdr>
            <w:top w:val="none" w:sz="0" w:space="0" w:color="auto"/>
            <w:left w:val="none" w:sz="0" w:space="0" w:color="auto"/>
            <w:bottom w:val="none" w:sz="0" w:space="0" w:color="auto"/>
            <w:right w:val="none" w:sz="0" w:space="0" w:color="auto"/>
          </w:divBdr>
        </w:div>
        <w:div w:id="12614734">
          <w:marLeft w:val="0"/>
          <w:marRight w:val="0"/>
          <w:marTop w:val="0"/>
          <w:marBottom w:val="0"/>
          <w:divBdr>
            <w:top w:val="none" w:sz="0" w:space="0" w:color="auto"/>
            <w:left w:val="none" w:sz="0" w:space="0" w:color="auto"/>
            <w:bottom w:val="none" w:sz="0" w:space="0" w:color="auto"/>
            <w:right w:val="none" w:sz="0" w:space="0" w:color="auto"/>
          </w:divBdr>
        </w:div>
        <w:div w:id="1673949365">
          <w:marLeft w:val="0"/>
          <w:marRight w:val="0"/>
          <w:marTop w:val="0"/>
          <w:marBottom w:val="0"/>
          <w:divBdr>
            <w:top w:val="none" w:sz="0" w:space="0" w:color="auto"/>
            <w:left w:val="none" w:sz="0" w:space="0" w:color="auto"/>
            <w:bottom w:val="none" w:sz="0" w:space="0" w:color="auto"/>
            <w:right w:val="none" w:sz="0" w:space="0" w:color="auto"/>
          </w:divBdr>
        </w:div>
        <w:div w:id="203953586">
          <w:marLeft w:val="0"/>
          <w:marRight w:val="0"/>
          <w:marTop w:val="0"/>
          <w:marBottom w:val="0"/>
          <w:divBdr>
            <w:top w:val="none" w:sz="0" w:space="0" w:color="auto"/>
            <w:left w:val="none" w:sz="0" w:space="0" w:color="auto"/>
            <w:bottom w:val="none" w:sz="0" w:space="0" w:color="auto"/>
            <w:right w:val="none" w:sz="0" w:space="0" w:color="auto"/>
          </w:divBdr>
        </w:div>
        <w:div w:id="1593053382">
          <w:marLeft w:val="0"/>
          <w:marRight w:val="0"/>
          <w:marTop w:val="0"/>
          <w:marBottom w:val="0"/>
          <w:divBdr>
            <w:top w:val="none" w:sz="0" w:space="0" w:color="auto"/>
            <w:left w:val="none" w:sz="0" w:space="0" w:color="auto"/>
            <w:bottom w:val="none" w:sz="0" w:space="0" w:color="auto"/>
            <w:right w:val="none" w:sz="0" w:space="0" w:color="auto"/>
          </w:divBdr>
        </w:div>
        <w:div w:id="168064774">
          <w:marLeft w:val="0"/>
          <w:marRight w:val="0"/>
          <w:marTop w:val="0"/>
          <w:marBottom w:val="0"/>
          <w:divBdr>
            <w:top w:val="none" w:sz="0" w:space="0" w:color="auto"/>
            <w:left w:val="none" w:sz="0" w:space="0" w:color="auto"/>
            <w:bottom w:val="none" w:sz="0" w:space="0" w:color="auto"/>
            <w:right w:val="none" w:sz="0" w:space="0" w:color="auto"/>
          </w:divBdr>
        </w:div>
      </w:divsChild>
    </w:div>
    <w:div w:id="1077090598">
      <w:bodyDiv w:val="1"/>
      <w:marLeft w:val="0"/>
      <w:marRight w:val="0"/>
      <w:marTop w:val="0"/>
      <w:marBottom w:val="0"/>
      <w:divBdr>
        <w:top w:val="none" w:sz="0" w:space="0" w:color="auto"/>
        <w:left w:val="none" w:sz="0" w:space="0" w:color="auto"/>
        <w:bottom w:val="none" w:sz="0" w:space="0" w:color="auto"/>
        <w:right w:val="none" w:sz="0" w:space="0" w:color="auto"/>
      </w:divBdr>
      <w:divsChild>
        <w:div w:id="1079863350">
          <w:marLeft w:val="0"/>
          <w:marRight w:val="0"/>
          <w:marTop w:val="0"/>
          <w:marBottom w:val="0"/>
          <w:divBdr>
            <w:top w:val="none" w:sz="0" w:space="0" w:color="auto"/>
            <w:left w:val="none" w:sz="0" w:space="0" w:color="auto"/>
            <w:bottom w:val="none" w:sz="0" w:space="0" w:color="auto"/>
            <w:right w:val="none" w:sz="0" w:space="0" w:color="auto"/>
          </w:divBdr>
        </w:div>
        <w:div w:id="5132330">
          <w:marLeft w:val="0"/>
          <w:marRight w:val="0"/>
          <w:marTop w:val="0"/>
          <w:marBottom w:val="0"/>
          <w:divBdr>
            <w:top w:val="none" w:sz="0" w:space="0" w:color="auto"/>
            <w:left w:val="none" w:sz="0" w:space="0" w:color="auto"/>
            <w:bottom w:val="none" w:sz="0" w:space="0" w:color="auto"/>
            <w:right w:val="none" w:sz="0" w:space="0" w:color="auto"/>
          </w:divBdr>
        </w:div>
        <w:div w:id="1767114908">
          <w:marLeft w:val="0"/>
          <w:marRight w:val="0"/>
          <w:marTop w:val="0"/>
          <w:marBottom w:val="0"/>
          <w:divBdr>
            <w:top w:val="none" w:sz="0" w:space="0" w:color="auto"/>
            <w:left w:val="none" w:sz="0" w:space="0" w:color="auto"/>
            <w:bottom w:val="none" w:sz="0" w:space="0" w:color="auto"/>
            <w:right w:val="none" w:sz="0" w:space="0" w:color="auto"/>
          </w:divBdr>
        </w:div>
        <w:div w:id="1367371373">
          <w:marLeft w:val="0"/>
          <w:marRight w:val="0"/>
          <w:marTop w:val="0"/>
          <w:marBottom w:val="0"/>
          <w:divBdr>
            <w:top w:val="none" w:sz="0" w:space="0" w:color="auto"/>
            <w:left w:val="none" w:sz="0" w:space="0" w:color="auto"/>
            <w:bottom w:val="none" w:sz="0" w:space="0" w:color="auto"/>
            <w:right w:val="none" w:sz="0" w:space="0" w:color="auto"/>
          </w:divBdr>
        </w:div>
        <w:div w:id="1877960566">
          <w:marLeft w:val="0"/>
          <w:marRight w:val="0"/>
          <w:marTop w:val="0"/>
          <w:marBottom w:val="0"/>
          <w:divBdr>
            <w:top w:val="none" w:sz="0" w:space="0" w:color="auto"/>
            <w:left w:val="none" w:sz="0" w:space="0" w:color="auto"/>
            <w:bottom w:val="none" w:sz="0" w:space="0" w:color="auto"/>
            <w:right w:val="none" w:sz="0" w:space="0" w:color="auto"/>
          </w:divBdr>
        </w:div>
        <w:div w:id="1030378053">
          <w:marLeft w:val="0"/>
          <w:marRight w:val="0"/>
          <w:marTop w:val="0"/>
          <w:marBottom w:val="0"/>
          <w:divBdr>
            <w:top w:val="none" w:sz="0" w:space="0" w:color="auto"/>
            <w:left w:val="none" w:sz="0" w:space="0" w:color="auto"/>
            <w:bottom w:val="none" w:sz="0" w:space="0" w:color="auto"/>
            <w:right w:val="none" w:sz="0" w:space="0" w:color="auto"/>
          </w:divBdr>
        </w:div>
      </w:divsChild>
    </w:div>
    <w:div w:id="1088189582">
      <w:bodyDiv w:val="1"/>
      <w:marLeft w:val="0"/>
      <w:marRight w:val="0"/>
      <w:marTop w:val="0"/>
      <w:marBottom w:val="0"/>
      <w:divBdr>
        <w:top w:val="none" w:sz="0" w:space="0" w:color="auto"/>
        <w:left w:val="none" w:sz="0" w:space="0" w:color="auto"/>
        <w:bottom w:val="none" w:sz="0" w:space="0" w:color="auto"/>
        <w:right w:val="none" w:sz="0" w:space="0" w:color="auto"/>
      </w:divBdr>
    </w:div>
    <w:div w:id="1134525320">
      <w:bodyDiv w:val="1"/>
      <w:marLeft w:val="0"/>
      <w:marRight w:val="0"/>
      <w:marTop w:val="0"/>
      <w:marBottom w:val="0"/>
      <w:divBdr>
        <w:top w:val="none" w:sz="0" w:space="0" w:color="auto"/>
        <w:left w:val="none" w:sz="0" w:space="0" w:color="auto"/>
        <w:bottom w:val="none" w:sz="0" w:space="0" w:color="auto"/>
        <w:right w:val="none" w:sz="0" w:space="0" w:color="auto"/>
      </w:divBdr>
      <w:divsChild>
        <w:div w:id="659428362">
          <w:marLeft w:val="0"/>
          <w:marRight w:val="0"/>
          <w:marTop w:val="0"/>
          <w:marBottom w:val="0"/>
          <w:divBdr>
            <w:top w:val="none" w:sz="0" w:space="0" w:color="auto"/>
            <w:left w:val="none" w:sz="0" w:space="0" w:color="auto"/>
            <w:bottom w:val="none" w:sz="0" w:space="0" w:color="auto"/>
            <w:right w:val="none" w:sz="0" w:space="0" w:color="auto"/>
          </w:divBdr>
        </w:div>
        <w:div w:id="1165629810">
          <w:marLeft w:val="0"/>
          <w:marRight w:val="0"/>
          <w:marTop w:val="0"/>
          <w:marBottom w:val="0"/>
          <w:divBdr>
            <w:top w:val="none" w:sz="0" w:space="0" w:color="auto"/>
            <w:left w:val="none" w:sz="0" w:space="0" w:color="auto"/>
            <w:bottom w:val="none" w:sz="0" w:space="0" w:color="auto"/>
            <w:right w:val="none" w:sz="0" w:space="0" w:color="auto"/>
          </w:divBdr>
        </w:div>
        <w:div w:id="951549151">
          <w:marLeft w:val="0"/>
          <w:marRight w:val="0"/>
          <w:marTop w:val="0"/>
          <w:marBottom w:val="0"/>
          <w:divBdr>
            <w:top w:val="none" w:sz="0" w:space="0" w:color="auto"/>
            <w:left w:val="none" w:sz="0" w:space="0" w:color="auto"/>
            <w:bottom w:val="none" w:sz="0" w:space="0" w:color="auto"/>
            <w:right w:val="none" w:sz="0" w:space="0" w:color="auto"/>
          </w:divBdr>
        </w:div>
        <w:div w:id="667632246">
          <w:marLeft w:val="0"/>
          <w:marRight w:val="0"/>
          <w:marTop w:val="0"/>
          <w:marBottom w:val="0"/>
          <w:divBdr>
            <w:top w:val="none" w:sz="0" w:space="0" w:color="auto"/>
            <w:left w:val="none" w:sz="0" w:space="0" w:color="auto"/>
            <w:bottom w:val="none" w:sz="0" w:space="0" w:color="auto"/>
            <w:right w:val="none" w:sz="0" w:space="0" w:color="auto"/>
          </w:divBdr>
        </w:div>
        <w:div w:id="834535703">
          <w:marLeft w:val="0"/>
          <w:marRight w:val="0"/>
          <w:marTop w:val="0"/>
          <w:marBottom w:val="0"/>
          <w:divBdr>
            <w:top w:val="none" w:sz="0" w:space="0" w:color="auto"/>
            <w:left w:val="none" w:sz="0" w:space="0" w:color="auto"/>
            <w:bottom w:val="none" w:sz="0" w:space="0" w:color="auto"/>
            <w:right w:val="none" w:sz="0" w:space="0" w:color="auto"/>
          </w:divBdr>
        </w:div>
        <w:div w:id="1369254587">
          <w:marLeft w:val="0"/>
          <w:marRight w:val="0"/>
          <w:marTop w:val="0"/>
          <w:marBottom w:val="0"/>
          <w:divBdr>
            <w:top w:val="none" w:sz="0" w:space="0" w:color="auto"/>
            <w:left w:val="none" w:sz="0" w:space="0" w:color="auto"/>
            <w:bottom w:val="none" w:sz="0" w:space="0" w:color="auto"/>
            <w:right w:val="none" w:sz="0" w:space="0" w:color="auto"/>
          </w:divBdr>
        </w:div>
        <w:div w:id="1748383299">
          <w:marLeft w:val="0"/>
          <w:marRight w:val="0"/>
          <w:marTop w:val="0"/>
          <w:marBottom w:val="0"/>
          <w:divBdr>
            <w:top w:val="none" w:sz="0" w:space="0" w:color="auto"/>
            <w:left w:val="none" w:sz="0" w:space="0" w:color="auto"/>
            <w:bottom w:val="none" w:sz="0" w:space="0" w:color="auto"/>
            <w:right w:val="none" w:sz="0" w:space="0" w:color="auto"/>
          </w:divBdr>
        </w:div>
        <w:div w:id="1162771878">
          <w:marLeft w:val="0"/>
          <w:marRight w:val="0"/>
          <w:marTop w:val="0"/>
          <w:marBottom w:val="0"/>
          <w:divBdr>
            <w:top w:val="none" w:sz="0" w:space="0" w:color="auto"/>
            <w:left w:val="none" w:sz="0" w:space="0" w:color="auto"/>
            <w:bottom w:val="none" w:sz="0" w:space="0" w:color="auto"/>
            <w:right w:val="none" w:sz="0" w:space="0" w:color="auto"/>
          </w:divBdr>
        </w:div>
        <w:div w:id="2088187866">
          <w:marLeft w:val="0"/>
          <w:marRight w:val="0"/>
          <w:marTop w:val="0"/>
          <w:marBottom w:val="0"/>
          <w:divBdr>
            <w:top w:val="none" w:sz="0" w:space="0" w:color="auto"/>
            <w:left w:val="none" w:sz="0" w:space="0" w:color="auto"/>
            <w:bottom w:val="none" w:sz="0" w:space="0" w:color="auto"/>
            <w:right w:val="none" w:sz="0" w:space="0" w:color="auto"/>
          </w:divBdr>
        </w:div>
        <w:div w:id="1152454662">
          <w:marLeft w:val="0"/>
          <w:marRight w:val="0"/>
          <w:marTop w:val="0"/>
          <w:marBottom w:val="0"/>
          <w:divBdr>
            <w:top w:val="none" w:sz="0" w:space="0" w:color="auto"/>
            <w:left w:val="none" w:sz="0" w:space="0" w:color="auto"/>
            <w:bottom w:val="none" w:sz="0" w:space="0" w:color="auto"/>
            <w:right w:val="none" w:sz="0" w:space="0" w:color="auto"/>
          </w:divBdr>
        </w:div>
      </w:divsChild>
    </w:div>
    <w:div w:id="1168060421">
      <w:bodyDiv w:val="1"/>
      <w:marLeft w:val="0"/>
      <w:marRight w:val="0"/>
      <w:marTop w:val="0"/>
      <w:marBottom w:val="0"/>
      <w:divBdr>
        <w:top w:val="none" w:sz="0" w:space="0" w:color="auto"/>
        <w:left w:val="none" w:sz="0" w:space="0" w:color="auto"/>
        <w:bottom w:val="none" w:sz="0" w:space="0" w:color="auto"/>
        <w:right w:val="none" w:sz="0" w:space="0" w:color="auto"/>
      </w:divBdr>
      <w:divsChild>
        <w:div w:id="1941793080">
          <w:marLeft w:val="0"/>
          <w:marRight w:val="0"/>
          <w:marTop w:val="0"/>
          <w:marBottom w:val="0"/>
          <w:divBdr>
            <w:top w:val="none" w:sz="0" w:space="0" w:color="auto"/>
            <w:left w:val="none" w:sz="0" w:space="0" w:color="auto"/>
            <w:bottom w:val="none" w:sz="0" w:space="0" w:color="auto"/>
            <w:right w:val="none" w:sz="0" w:space="0" w:color="auto"/>
          </w:divBdr>
        </w:div>
        <w:div w:id="1089162237">
          <w:marLeft w:val="0"/>
          <w:marRight w:val="0"/>
          <w:marTop w:val="0"/>
          <w:marBottom w:val="0"/>
          <w:divBdr>
            <w:top w:val="none" w:sz="0" w:space="0" w:color="auto"/>
            <w:left w:val="none" w:sz="0" w:space="0" w:color="auto"/>
            <w:bottom w:val="none" w:sz="0" w:space="0" w:color="auto"/>
            <w:right w:val="none" w:sz="0" w:space="0" w:color="auto"/>
          </w:divBdr>
        </w:div>
        <w:div w:id="1336496175">
          <w:marLeft w:val="0"/>
          <w:marRight w:val="0"/>
          <w:marTop w:val="0"/>
          <w:marBottom w:val="0"/>
          <w:divBdr>
            <w:top w:val="none" w:sz="0" w:space="0" w:color="auto"/>
            <w:left w:val="none" w:sz="0" w:space="0" w:color="auto"/>
            <w:bottom w:val="none" w:sz="0" w:space="0" w:color="auto"/>
            <w:right w:val="none" w:sz="0" w:space="0" w:color="auto"/>
          </w:divBdr>
        </w:div>
      </w:divsChild>
    </w:div>
    <w:div w:id="1205824295">
      <w:bodyDiv w:val="1"/>
      <w:marLeft w:val="0"/>
      <w:marRight w:val="0"/>
      <w:marTop w:val="0"/>
      <w:marBottom w:val="0"/>
      <w:divBdr>
        <w:top w:val="none" w:sz="0" w:space="0" w:color="auto"/>
        <w:left w:val="none" w:sz="0" w:space="0" w:color="auto"/>
        <w:bottom w:val="none" w:sz="0" w:space="0" w:color="auto"/>
        <w:right w:val="none" w:sz="0" w:space="0" w:color="auto"/>
      </w:divBdr>
      <w:divsChild>
        <w:div w:id="1368604396">
          <w:marLeft w:val="0"/>
          <w:marRight w:val="0"/>
          <w:marTop w:val="0"/>
          <w:marBottom w:val="0"/>
          <w:divBdr>
            <w:top w:val="none" w:sz="0" w:space="0" w:color="auto"/>
            <w:left w:val="none" w:sz="0" w:space="0" w:color="auto"/>
            <w:bottom w:val="none" w:sz="0" w:space="0" w:color="auto"/>
            <w:right w:val="none" w:sz="0" w:space="0" w:color="auto"/>
          </w:divBdr>
        </w:div>
        <w:div w:id="239027044">
          <w:marLeft w:val="0"/>
          <w:marRight w:val="0"/>
          <w:marTop w:val="0"/>
          <w:marBottom w:val="0"/>
          <w:divBdr>
            <w:top w:val="none" w:sz="0" w:space="0" w:color="auto"/>
            <w:left w:val="none" w:sz="0" w:space="0" w:color="auto"/>
            <w:bottom w:val="none" w:sz="0" w:space="0" w:color="auto"/>
            <w:right w:val="none" w:sz="0" w:space="0" w:color="auto"/>
          </w:divBdr>
        </w:div>
        <w:div w:id="21827322">
          <w:marLeft w:val="0"/>
          <w:marRight w:val="0"/>
          <w:marTop w:val="0"/>
          <w:marBottom w:val="0"/>
          <w:divBdr>
            <w:top w:val="none" w:sz="0" w:space="0" w:color="auto"/>
            <w:left w:val="none" w:sz="0" w:space="0" w:color="auto"/>
            <w:bottom w:val="none" w:sz="0" w:space="0" w:color="auto"/>
            <w:right w:val="none" w:sz="0" w:space="0" w:color="auto"/>
          </w:divBdr>
        </w:div>
        <w:div w:id="626281439">
          <w:marLeft w:val="0"/>
          <w:marRight w:val="0"/>
          <w:marTop w:val="0"/>
          <w:marBottom w:val="0"/>
          <w:divBdr>
            <w:top w:val="none" w:sz="0" w:space="0" w:color="auto"/>
            <w:left w:val="none" w:sz="0" w:space="0" w:color="auto"/>
            <w:bottom w:val="none" w:sz="0" w:space="0" w:color="auto"/>
            <w:right w:val="none" w:sz="0" w:space="0" w:color="auto"/>
          </w:divBdr>
        </w:div>
        <w:div w:id="1028261159">
          <w:marLeft w:val="0"/>
          <w:marRight w:val="0"/>
          <w:marTop w:val="0"/>
          <w:marBottom w:val="0"/>
          <w:divBdr>
            <w:top w:val="none" w:sz="0" w:space="0" w:color="auto"/>
            <w:left w:val="none" w:sz="0" w:space="0" w:color="auto"/>
            <w:bottom w:val="none" w:sz="0" w:space="0" w:color="auto"/>
            <w:right w:val="none" w:sz="0" w:space="0" w:color="auto"/>
          </w:divBdr>
        </w:div>
        <w:div w:id="907307730">
          <w:marLeft w:val="0"/>
          <w:marRight w:val="0"/>
          <w:marTop w:val="0"/>
          <w:marBottom w:val="0"/>
          <w:divBdr>
            <w:top w:val="none" w:sz="0" w:space="0" w:color="auto"/>
            <w:left w:val="none" w:sz="0" w:space="0" w:color="auto"/>
            <w:bottom w:val="none" w:sz="0" w:space="0" w:color="auto"/>
            <w:right w:val="none" w:sz="0" w:space="0" w:color="auto"/>
          </w:divBdr>
        </w:div>
        <w:div w:id="482694809">
          <w:marLeft w:val="0"/>
          <w:marRight w:val="0"/>
          <w:marTop w:val="0"/>
          <w:marBottom w:val="0"/>
          <w:divBdr>
            <w:top w:val="none" w:sz="0" w:space="0" w:color="auto"/>
            <w:left w:val="none" w:sz="0" w:space="0" w:color="auto"/>
            <w:bottom w:val="none" w:sz="0" w:space="0" w:color="auto"/>
            <w:right w:val="none" w:sz="0" w:space="0" w:color="auto"/>
          </w:divBdr>
        </w:div>
        <w:div w:id="1069810626">
          <w:marLeft w:val="0"/>
          <w:marRight w:val="0"/>
          <w:marTop w:val="0"/>
          <w:marBottom w:val="0"/>
          <w:divBdr>
            <w:top w:val="none" w:sz="0" w:space="0" w:color="auto"/>
            <w:left w:val="none" w:sz="0" w:space="0" w:color="auto"/>
            <w:bottom w:val="none" w:sz="0" w:space="0" w:color="auto"/>
            <w:right w:val="none" w:sz="0" w:space="0" w:color="auto"/>
          </w:divBdr>
        </w:div>
        <w:div w:id="1024399641">
          <w:marLeft w:val="0"/>
          <w:marRight w:val="0"/>
          <w:marTop w:val="0"/>
          <w:marBottom w:val="0"/>
          <w:divBdr>
            <w:top w:val="none" w:sz="0" w:space="0" w:color="auto"/>
            <w:left w:val="none" w:sz="0" w:space="0" w:color="auto"/>
            <w:bottom w:val="none" w:sz="0" w:space="0" w:color="auto"/>
            <w:right w:val="none" w:sz="0" w:space="0" w:color="auto"/>
          </w:divBdr>
        </w:div>
        <w:div w:id="1941142825">
          <w:marLeft w:val="0"/>
          <w:marRight w:val="0"/>
          <w:marTop w:val="0"/>
          <w:marBottom w:val="0"/>
          <w:divBdr>
            <w:top w:val="none" w:sz="0" w:space="0" w:color="auto"/>
            <w:left w:val="none" w:sz="0" w:space="0" w:color="auto"/>
            <w:bottom w:val="none" w:sz="0" w:space="0" w:color="auto"/>
            <w:right w:val="none" w:sz="0" w:space="0" w:color="auto"/>
          </w:divBdr>
        </w:div>
      </w:divsChild>
    </w:div>
    <w:div w:id="1405757133">
      <w:bodyDiv w:val="1"/>
      <w:marLeft w:val="0"/>
      <w:marRight w:val="0"/>
      <w:marTop w:val="0"/>
      <w:marBottom w:val="0"/>
      <w:divBdr>
        <w:top w:val="none" w:sz="0" w:space="0" w:color="auto"/>
        <w:left w:val="none" w:sz="0" w:space="0" w:color="auto"/>
        <w:bottom w:val="none" w:sz="0" w:space="0" w:color="auto"/>
        <w:right w:val="none" w:sz="0" w:space="0" w:color="auto"/>
      </w:divBdr>
      <w:divsChild>
        <w:div w:id="821118058">
          <w:marLeft w:val="0"/>
          <w:marRight w:val="0"/>
          <w:marTop w:val="0"/>
          <w:marBottom w:val="0"/>
          <w:divBdr>
            <w:top w:val="none" w:sz="0" w:space="0" w:color="auto"/>
            <w:left w:val="none" w:sz="0" w:space="0" w:color="auto"/>
            <w:bottom w:val="none" w:sz="0" w:space="0" w:color="auto"/>
            <w:right w:val="none" w:sz="0" w:space="0" w:color="auto"/>
          </w:divBdr>
        </w:div>
        <w:div w:id="870805931">
          <w:marLeft w:val="0"/>
          <w:marRight w:val="0"/>
          <w:marTop w:val="0"/>
          <w:marBottom w:val="0"/>
          <w:divBdr>
            <w:top w:val="none" w:sz="0" w:space="0" w:color="auto"/>
            <w:left w:val="none" w:sz="0" w:space="0" w:color="auto"/>
            <w:bottom w:val="none" w:sz="0" w:space="0" w:color="auto"/>
            <w:right w:val="none" w:sz="0" w:space="0" w:color="auto"/>
          </w:divBdr>
        </w:div>
        <w:div w:id="1712532067">
          <w:marLeft w:val="0"/>
          <w:marRight w:val="0"/>
          <w:marTop w:val="0"/>
          <w:marBottom w:val="0"/>
          <w:divBdr>
            <w:top w:val="none" w:sz="0" w:space="0" w:color="auto"/>
            <w:left w:val="none" w:sz="0" w:space="0" w:color="auto"/>
            <w:bottom w:val="none" w:sz="0" w:space="0" w:color="auto"/>
            <w:right w:val="none" w:sz="0" w:space="0" w:color="auto"/>
          </w:divBdr>
        </w:div>
        <w:div w:id="887957884">
          <w:marLeft w:val="0"/>
          <w:marRight w:val="0"/>
          <w:marTop w:val="0"/>
          <w:marBottom w:val="0"/>
          <w:divBdr>
            <w:top w:val="none" w:sz="0" w:space="0" w:color="auto"/>
            <w:left w:val="none" w:sz="0" w:space="0" w:color="auto"/>
            <w:bottom w:val="none" w:sz="0" w:space="0" w:color="auto"/>
            <w:right w:val="none" w:sz="0" w:space="0" w:color="auto"/>
          </w:divBdr>
        </w:div>
        <w:div w:id="193999645">
          <w:marLeft w:val="0"/>
          <w:marRight w:val="0"/>
          <w:marTop w:val="0"/>
          <w:marBottom w:val="0"/>
          <w:divBdr>
            <w:top w:val="none" w:sz="0" w:space="0" w:color="auto"/>
            <w:left w:val="none" w:sz="0" w:space="0" w:color="auto"/>
            <w:bottom w:val="none" w:sz="0" w:space="0" w:color="auto"/>
            <w:right w:val="none" w:sz="0" w:space="0" w:color="auto"/>
          </w:divBdr>
        </w:div>
        <w:div w:id="24211575">
          <w:marLeft w:val="0"/>
          <w:marRight w:val="0"/>
          <w:marTop w:val="0"/>
          <w:marBottom w:val="0"/>
          <w:divBdr>
            <w:top w:val="none" w:sz="0" w:space="0" w:color="auto"/>
            <w:left w:val="none" w:sz="0" w:space="0" w:color="auto"/>
            <w:bottom w:val="none" w:sz="0" w:space="0" w:color="auto"/>
            <w:right w:val="none" w:sz="0" w:space="0" w:color="auto"/>
          </w:divBdr>
        </w:div>
        <w:div w:id="827792686">
          <w:marLeft w:val="0"/>
          <w:marRight w:val="0"/>
          <w:marTop w:val="0"/>
          <w:marBottom w:val="0"/>
          <w:divBdr>
            <w:top w:val="none" w:sz="0" w:space="0" w:color="auto"/>
            <w:left w:val="none" w:sz="0" w:space="0" w:color="auto"/>
            <w:bottom w:val="none" w:sz="0" w:space="0" w:color="auto"/>
            <w:right w:val="none" w:sz="0" w:space="0" w:color="auto"/>
          </w:divBdr>
        </w:div>
        <w:div w:id="1910385201">
          <w:marLeft w:val="0"/>
          <w:marRight w:val="0"/>
          <w:marTop w:val="0"/>
          <w:marBottom w:val="0"/>
          <w:divBdr>
            <w:top w:val="none" w:sz="0" w:space="0" w:color="auto"/>
            <w:left w:val="none" w:sz="0" w:space="0" w:color="auto"/>
            <w:bottom w:val="none" w:sz="0" w:space="0" w:color="auto"/>
            <w:right w:val="none" w:sz="0" w:space="0" w:color="auto"/>
          </w:divBdr>
        </w:div>
        <w:div w:id="584146001">
          <w:marLeft w:val="0"/>
          <w:marRight w:val="0"/>
          <w:marTop w:val="0"/>
          <w:marBottom w:val="0"/>
          <w:divBdr>
            <w:top w:val="none" w:sz="0" w:space="0" w:color="auto"/>
            <w:left w:val="none" w:sz="0" w:space="0" w:color="auto"/>
            <w:bottom w:val="none" w:sz="0" w:space="0" w:color="auto"/>
            <w:right w:val="none" w:sz="0" w:space="0" w:color="auto"/>
          </w:divBdr>
        </w:div>
        <w:div w:id="598831734">
          <w:marLeft w:val="0"/>
          <w:marRight w:val="0"/>
          <w:marTop w:val="0"/>
          <w:marBottom w:val="0"/>
          <w:divBdr>
            <w:top w:val="none" w:sz="0" w:space="0" w:color="auto"/>
            <w:left w:val="none" w:sz="0" w:space="0" w:color="auto"/>
            <w:bottom w:val="none" w:sz="0" w:space="0" w:color="auto"/>
            <w:right w:val="none" w:sz="0" w:space="0" w:color="auto"/>
          </w:divBdr>
        </w:div>
        <w:div w:id="1187671681">
          <w:marLeft w:val="0"/>
          <w:marRight w:val="0"/>
          <w:marTop w:val="0"/>
          <w:marBottom w:val="0"/>
          <w:divBdr>
            <w:top w:val="none" w:sz="0" w:space="0" w:color="auto"/>
            <w:left w:val="none" w:sz="0" w:space="0" w:color="auto"/>
            <w:bottom w:val="none" w:sz="0" w:space="0" w:color="auto"/>
            <w:right w:val="none" w:sz="0" w:space="0" w:color="auto"/>
          </w:divBdr>
        </w:div>
        <w:div w:id="2119638566">
          <w:marLeft w:val="0"/>
          <w:marRight w:val="0"/>
          <w:marTop w:val="0"/>
          <w:marBottom w:val="0"/>
          <w:divBdr>
            <w:top w:val="none" w:sz="0" w:space="0" w:color="auto"/>
            <w:left w:val="none" w:sz="0" w:space="0" w:color="auto"/>
            <w:bottom w:val="none" w:sz="0" w:space="0" w:color="auto"/>
            <w:right w:val="none" w:sz="0" w:space="0" w:color="auto"/>
          </w:divBdr>
        </w:div>
        <w:div w:id="545945410">
          <w:marLeft w:val="0"/>
          <w:marRight w:val="0"/>
          <w:marTop w:val="0"/>
          <w:marBottom w:val="0"/>
          <w:divBdr>
            <w:top w:val="none" w:sz="0" w:space="0" w:color="auto"/>
            <w:left w:val="none" w:sz="0" w:space="0" w:color="auto"/>
            <w:bottom w:val="none" w:sz="0" w:space="0" w:color="auto"/>
            <w:right w:val="none" w:sz="0" w:space="0" w:color="auto"/>
          </w:divBdr>
        </w:div>
      </w:divsChild>
    </w:div>
    <w:div w:id="1429765569">
      <w:bodyDiv w:val="1"/>
      <w:marLeft w:val="0"/>
      <w:marRight w:val="0"/>
      <w:marTop w:val="0"/>
      <w:marBottom w:val="0"/>
      <w:divBdr>
        <w:top w:val="none" w:sz="0" w:space="0" w:color="auto"/>
        <w:left w:val="none" w:sz="0" w:space="0" w:color="auto"/>
        <w:bottom w:val="none" w:sz="0" w:space="0" w:color="auto"/>
        <w:right w:val="none" w:sz="0" w:space="0" w:color="auto"/>
      </w:divBdr>
      <w:divsChild>
        <w:div w:id="1114446346">
          <w:marLeft w:val="0"/>
          <w:marRight w:val="0"/>
          <w:marTop w:val="0"/>
          <w:marBottom w:val="0"/>
          <w:divBdr>
            <w:top w:val="none" w:sz="0" w:space="0" w:color="auto"/>
            <w:left w:val="none" w:sz="0" w:space="0" w:color="auto"/>
            <w:bottom w:val="none" w:sz="0" w:space="0" w:color="auto"/>
            <w:right w:val="none" w:sz="0" w:space="0" w:color="auto"/>
          </w:divBdr>
        </w:div>
        <w:div w:id="1926573770">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sChild>
    </w:div>
    <w:div w:id="1505777953">
      <w:bodyDiv w:val="1"/>
      <w:marLeft w:val="0"/>
      <w:marRight w:val="0"/>
      <w:marTop w:val="0"/>
      <w:marBottom w:val="0"/>
      <w:divBdr>
        <w:top w:val="none" w:sz="0" w:space="0" w:color="auto"/>
        <w:left w:val="none" w:sz="0" w:space="0" w:color="auto"/>
        <w:bottom w:val="none" w:sz="0" w:space="0" w:color="auto"/>
        <w:right w:val="none" w:sz="0" w:space="0" w:color="auto"/>
      </w:divBdr>
      <w:divsChild>
        <w:div w:id="620889747">
          <w:marLeft w:val="0"/>
          <w:marRight w:val="0"/>
          <w:marTop w:val="0"/>
          <w:marBottom w:val="0"/>
          <w:divBdr>
            <w:top w:val="none" w:sz="0" w:space="0" w:color="auto"/>
            <w:left w:val="none" w:sz="0" w:space="0" w:color="auto"/>
            <w:bottom w:val="none" w:sz="0" w:space="0" w:color="auto"/>
            <w:right w:val="none" w:sz="0" w:space="0" w:color="auto"/>
          </w:divBdr>
        </w:div>
        <w:div w:id="820776372">
          <w:marLeft w:val="0"/>
          <w:marRight w:val="0"/>
          <w:marTop w:val="0"/>
          <w:marBottom w:val="0"/>
          <w:divBdr>
            <w:top w:val="none" w:sz="0" w:space="0" w:color="auto"/>
            <w:left w:val="none" w:sz="0" w:space="0" w:color="auto"/>
            <w:bottom w:val="none" w:sz="0" w:space="0" w:color="auto"/>
            <w:right w:val="none" w:sz="0" w:space="0" w:color="auto"/>
          </w:divBdr>
        </w:div>
        <w:div w:id="855921973">
          <w:marLeft w:val="0"/>
          <w:marRight w:val="0"/>
          <w:marTop w:val="0"/>
          <w:marBottom w:val="0"/>
          <w:divBdr>
            <w:top w:val="none" w:sz="0" w:space="0" w:color="auto"/>
            <w:left w:val="none" w:sz="0" w:space="0" w:color="auto"/>
            <w:bottom w:val="none" w:sz="0" w:space="0" w:color="auto"/>
            <w:right w:val="none" w:sz="0" w:space="0" w:color="auto"/>
          </w:divBdr>
        </w:div>
        <w:div w:id="1634169249">
          <w:marLeft w:val="0"/>
          <w:marRight w:val="0"/>
          <w:marTop w:val="0"/>
          <w:marBottom w:val="0"/>
          <w:divBdr>
            <w:top w:val="none" w:sz="0" w:space="0" w:color="auto"/>
            <w:left w:val="none" w:sz="0" w:space="0" w:color="auto"/>
            <w:bottom w:val="none" w:sz="0" w:space="0" w:color="auto"/>
            <w:right w:val="none" w:sz="0" w:space="0" w:color="auto"/>
          </w:divBdr>
        </w:div>
      </w:divsChild>
    </w:div>
    <w:div w:id="1533952478">
      <w:bodyDiv w:val="1"/>
      <w:marLeft w:val="0"/>
      <w:marRight w:val="0"/>
      <w:marTop w:val="0"/>
      <w:marBottom w:val="0"/>
      <w:divBdr>
        <w:top w:val="none" w:sz="0" w:space="0" w:color="auto"/>
        <w:left w:val="none" w:sz="0" w:space="0" w:color="auto"/>
        <w:bottom w:val="none" w:sz="0" w:space="0" w:color="auto"/>
        <w:right w:val="none" w:sz="0" w:space="0" w:color="auto"/>
      </w:divBdr>
      <w:divsChild>
        <w:div w:id="1032656444">
          <w:marLeft w:val="0"/>
          <w:marRight w:val="0"/>
          <w:marTop w:val="0"/>
          <w:marBottom w:val="0"/>
          <w:divBdr>
            <w:top w:val="none" w:sz="0" w:space="0" w:color="auto"/>
            <w:left w:val="none" w:sz="0" w:space="0" w:color="auto"/>
            <w:bottom w:val="none" w:sz="0" w:space="0" w:color="auto"/>
            <w:right w:val="none" w:sz="0" w:space="0" w:color="auto"/>
          </w:divBdr>
        </w:div>
        <w:div w:id="419641063">
          <w:marLeft w:val="0"/>
          <w:marRight w:val="0"/>
          <w:marTop w:val="0"/>
          <w:marBottom w:val="0"/>
          <w:divBdr>
            <w:top w:val="none" w:sz="0" w:space="0" w:color="auto"/>
            <w:left w:val="none" w:sz="0" w:space="0" w:color="auto"/>
            <w:bottom w:val="none" w:sz="0" w:space="0" w:color="auto"/>
            <w:right w:val="none" w:sz="0" w:space="0" w:color="auto"/>
          </w:divBdr>
        </w:div>
        <w:div w:id="1634293171">
          <w:marLeft w:val="0"/>
          <w:marRight w:val="0"/>
          <w:marTop w:val="0"/>
          <w:marBottom w:val="0"/>
          <w:divBdr>
            <w:top w:val="none" w:sz="0" w:space="0" w:color="auto"/>
            <w:left w:val="none" w:sz="0" w:space="0" w:color="auto"/>
            <w:bottom w:val="none" w:sz="0" w:space="0" w:color="auto"/>
            <w:right w:val="none" w:sz="0" w:space="0" w:color="auto"/>
          </w:divBdr>
        </w:div>
        <w:div w:id="1700086599">
          <w:marLeft w:val="0"/>
          <w:marRight w:val="0"/>
          <w:marTop w:val="0"/>
          <w:marBottom w:val="0"/>
          <w:divBdr>
            <w:top w:val="none" w:sz="0" w:space="0" w:color="auto"/>
            <w:left w:val="none" w:sz="0" w:space="0" w:color="auto"/>
            <w:bottom w:val="none" w:sz="0" w:space="0" w:color="auto"/>
            <w:right w:val="none" w:sz="0" w:space="0" w:color="auto"/>
          </w:divBdr>
        </w:div>
        <w:div w:id="522478794">
          <w:marLeft w:val="0"/>
          <w:marRight w:val="0"/>
          <w:marTop w:val="0"/>
          <w:marBottom w:val="0"/>
          <w:divBdr>
            <w:top w:val="none" w:sz="0" w:space="0" w:color="auto"/>
            <w:left w:val="none" w:sz="0" w:space="0" w:color="auto"/>
            <w:bottom w:val="none" w:sz="0" w:space="0" w:color="auto"/>
            <w:right w:val="none" w:sz="0" w:space="0" w:color="auto"/>
          </w:divBdr>
        </w:div>
        <w:div w:id="1027411014">
          <w:marLeft w:val="0"/>
          <w:marRight w:val="0"/>
          <w:marTop w:val="0"/>
          <w:marBottom w:val="0"/>
          <w:divBdr>
            <w:top w:val="none" w:sz="0" w:space="0" w:color="auto"/>
            <w:left w:val="none" w:sz="0" w:space="0" w:color="auto"/>
            <w:bottom w:val="none" w:sz="0" w:space="0" w:color="auto"/>
            <w:right w:val="none" w:sz="0" w:space="0" w:color="auto"/>
          </w:divBdr>
        </w:div>
      </w:divsChild>
    </w:div>
    <w:div w:id="1535389992">
      <w:bodyDiv w:val="1"/>
      <w:marLeft w:val="0"/>
      <w:marRight w:val="0"/>
      <w:marTop w:val="0"/>
      <w:marBottom w:val="0"/>
      <w:divBdr>
        <w:top w:val="none" w:sz="0" w:space="0" w:color="auto"/>
        <w:left w:val="none" w:sz="0" w:space="0" w:color="auto"/>
        <w:bottom w:val="none" w:sz="0" w:space="0" w:color="auto"/>
        <w:right w:val="none" w:sz="0" w:space="0" w:color="auto"/>
      </w:divBdr>
      <w:divsChild>
        <w:div w:id="1711373694">
          <w:marLeft w:val="0"/>
          <w:marRight w:val="0"/>
          <w:marTop w:val="0"/>
          <w:marBottom w:val="0"/>
          <w:divBdr>
            <w:top w:val="none" w:sz="0" w:space="0" w:color="auto"/>
            <w:left w:val="none" w:sz="0" w:space="0" w:color="auto"/>
            <w:bottom w:val="none" w:sz="0" w:space="0" w:color="auto"/>
            <w:right w:val="none" w:sz="0" w:space="0" w:color="auto"/>
          </w:divBdr>
        </w:div>
        <w:div w:id="1899053923">
          <w:marLeft w:val="0"/>
          <w:marRight w:val="0"/>
          <w:marTop w:val="0"/>
          <w:marBottom w:val="0"/>
          <w:divBdr>
            <w:top w:val="none" w:sz="0" w:space="0" w:color="auto"/>
            <w:left w:val="none" w:sz="0" w:space="0" w:color="auto"/>
            <w:bottom w:val="none" w:sz="0" w:space="0" w:color="auto"/>
            <w:right w:val="none" w:sz="0" w:space="0" w:color="auto"/>
          </w:divBdr>
        </w:div>
        <w:div w:id="1242713550">
          <w:marLeft w:val="0"/>
          <w:marRight w:val="0"/>
          <w:marTop w:val="0"/>
          <w:marBottom w:val="0"/>
          <w:divBdr>
            <w:top w:val="none" w:sz="0" w:space="0" w:color="auto"/>
            <w:left w:val="none" w:sz="0" w:space="0" w:color="auto"/>
            <w:bottom w:val="none" w:sz="0" w:space="0" w:color="auto"/>
            <w:right w:val="none" w:sz="0" w:space="0" w:color="auto"/>
          </w:divBdr>
        </w:div>
        <w:div w:id="1850173811">
          <w:marLeft w:val="0"/>
          <w:marRight w:val="0"/>
          <w:marTop w:val="0"/>
          <w:marBottom w:val="0"/>
          <w:divBdr>
            <w:top w:val="none" w:sz="0" w:space="0" w:color="auto"/>
            <w:left w:val="none" w:sz="0" w:space="0" w:color="auto"/>
            <w:bottom w:val="none" w:sz="0" w:space="0" w:color="auto"/>
            <w:right w:val="none" w:sz="0" w:space="0" w:color="auto"/>
          </w:divBdr>
        </w:div>
        <w:div w:id="39786955">
          <w:marLeft w:val="0"/>
          <w:marRight w:val="0"/>
          <w:marTop w:val="0"/>
          <w:marBottom w:val="0"/>
          <w:divBdr>
            <w:top w:val="none" w:sz="0" w:space="0" w:color="auto"/>
            <w:left w:val="none" w:sz="0" w:space="0" w:color="auto"/>
            <w:bottom w:val="none" w:sz="0" w:space="0" w:color="auto"/>
            <w:right w:val="none" w:sz="0" w:space="0" w:color="auto"/>
          </w:divBdr>
        </w:div>
        <w:div w:id="595292040">
          <w:marLeft w:val="0"/>
          <w:marRight w:val="0"/>
          <w:marTop w:val="0"/>
          <w:marBottom w:val="0"/>
          <w:divBdr>
            <w:top w:val="none" w:sz="0" w:space="0" w:color="auto"/>
            <w:left w:val="none" w:sz="0" w:space="0" w:color="auto"/>
            <w:bottom w:val="none" w:sz="0" w:space="0" w:color="auto"/>
            <w:right w:val="none" w:sz="0" w:space="0" w:color="auto"/>
          </w:divBdr>
        </w:div>
      </w:divsChild>
    </w:div>
    <w:div w:id="1572227195">
      <w:bodyDiv w:val="1"/>
      <w:marLeft w:val="0"/>
      <w:marRight w:val="0"/>
      <w:marTop w:val="0"/>
      <w:marBottom w:val="0"/>
      <w:divBdr>
        <w:top w:val="none" w:sz="0" w:space="0" w:color="auto"/>
        <w:left w:val="none" w:sz="0" w:space="0" w:color="auto"/>
        <w:bottom w:val="none" w:sz="0" w:space="0" w:color="auto"/>
        <w:right w:val="none" w:sz="0" w:space="0" w:color="auto"/>
      </w:divBdr>
      <w:divsChild>
        <w:div w:id="138151517">
          <w:marLeft w:val="0"/>
          <w:marRight w:val="0"/>
          <w:marTop w:val="0"/>
          <w:marBottom w:val="0"/>
          <w:divBdr>
            <w:top w:val="none" w:sz="0" w:space="0" w:color="auto"/>
            <w:left w:val="none" w:sz="0" w:space="0" w:color="auto"/>
            <w:bottom w:val="none" w:sz="0" w:space="0" w:color="auto"/>
            <w:right w:val="none" w:sz="0" w:space="0" w:color="auto"/>
          </w:divBdr>
        </w:div>
        <w:div w:id="504177225">
          <w:marLeft w:val="0"/>
          <w:marRight w:val="0"/>
          <w:marTop w:val="0"/>
          <w:marBottom w:val="0"/>
          <w:divBdr>
            <w:top w:val="none" w:sz="0" w:space="0" w:color="auto"/>
            <w:left w:val="none" w:sz="0" w:space="0" w:color="auto"/>
            <w:bottom w:val="none" w:sz="0" w:space="0" w:color="auto"/>
            <w:right w:val="none" w:sz="0" w:space="0" w:color="auto"/>
          </w:divBdr>
        </w:div>
      </w:divsChild>
    </w:div>
    <w:div w:id="1679306687">
      <w:bodyDiv w:val="1"/>
      <w:marLeft w:val="0"/>
      <w:marRight w:val="0"/>
      <w:marTop w:val="0"/>
      <w:marBottom w:val="0"/>
      <w:divBdr>
        <w:top w:val="none" w:sz="0" w:space="0" w:color="auto"/>
        <w:left w:val="none" w:sz="0" w:space="0" w:color="auto"/>
        <w:bottom w:val="none" w:sz="0" w:space="0" w:color="auto"/>
        <w:right w:val="none" w:sz="0" w:space="0" w:color="auto"/>
      </w:divBdr>
      <w:divsChild>
        <w:div w:id="220095258">
          <w:marLeft w:val="0"/>
          <w:marRight w:val="0"/>
          <w:marTop w:val="0"/>
          <w:marBottom w:val="0"/>
          <w:divBdr>
            <w:top w:val="none" w:sz="0" w:space="0" w:color="auto"/>
            <w:left w:val="none" w:sz="0" w:space="0" w:color="auto"/>
            <w:bottom w:val="none" w:sz="0" w:space="0" w:color="auto"/>
            <w:right w:val="none" w:sz="0" w:space="0" w:color="auto"/>
          </w:divBdr>
        </w:div>
        <w:div w:id="296423733">
          <w:marLeft w:val="0"/>
          <w:marRight w:val="0"/>
          <w:marTop w:val="0"/>
          <w:marBottom w:val="0"/>
          <w:divBdr>
            <w:top w:val="none" w:sz="0" w:space="0" w:color="auto"/>
            <w:left w:val="none" w:sz="0" w:space="0" w:color="auto"/>
            <w:bottom w:val="none" w:sz="0" w:space="0" w:color="auto"/>
            <w:right w:val="none" w:sz="0" w:space="0" w:color="auto"/>
          </w:divBdr>
        </w:div>
        <w:div w:id="541864723">
          <w:marLeft w:val="0"/>
          <w:marRight w:val="0"/>
          <w:marTop w:val="0"/>
          <w:marBottom w:val="0"/>
          <w:divBdr>
            <w:top w:val="none" w:sz="0" w:space="0" w:color="auto"/>
            <w:left w:val="none" w:sz="0" w:space="0" w:color="auto"/>
            <w:bottom w:val="none" w:sz="0" w:space="0" w:color="auto"/>
            <w:right w:val="none" w:sz="0" w:space="0" w:color="auto"/>
          </w:divBdr>
        </w:div>
        <w:div w:id="2073311084">
          <w:marLeft w:val="0"/>
          <w:marRight w:val="0"/>
          <w:marTop w:val="0"/>
          <w:marBottom w:val="0"/>
          <w:divBdr>
            <w:top w:val="none" w:sz="0" w:space="0" w:color="auto"/>
            <w:left w:val="none" w:sz="0" w:space="0" w:color="auto"/>
            <w:bottom w:val="none" w:sz="0" w:space="0" w:color="auto"/>
            <w:right w:val="none" w:sz="0" w:space="0" w:color="auto"/>
          </w:divBdr>
        </w:div>
        <w:div w:id="1060640587">
          <w:marLeft w:val="0"/>
          <w:marRight w:val="0"/>
          <w:marTop w:val="0"/>
          <w:marBottom w:val="0"/>
          <w:divBdr>
            <w:top w:val="none" w:sz="0" w:space="0" w:color="auto"/>
            <w:left w:val="none" w:sz="0" w:space="0" w:color="auto"/>
            <w:bottom w:val="none" w:sz="0" w:space="0" w:color="auto"/>
            <w:right w:val="none" w:sz="0" w:space="0" w:color="auto"/>
          </w:divBdr>
        </w:div>
        <w:div w:id="669940944">
          <w:marLeft w:val="0"/>
          <w:marRight w:val="0"/>
          <w:marTop w:val="0"/>
          <w:marBottom w:val="0"/>
          <w:divBdr>
            <w:top w:val="none" w:sz="0" w:space="0" w:color="auto"/>
            <w:left w:val="none" w:sz="0" w:space="0" w:color="auto"/>
            <w:bottom w:val="none" w:sz="0" w:space="0" w:color="auto"/>
            <w:right w:val="none" w:sz="0" w:space="0" w:color="auto"/>
          </w:divBdr>
        </w:div>
      </w:divsChild>
    </w:div>
    <w:div w:id="1701397089">
      <w:bodyDiv w:val="1"/>
      <w:marLeft w:val="0"/>
      <w:marRight w:val="0"/>
      <w:marTop w:val="0"/>
      <w:marBottom w:val="0"/>
      <w:divBdr>
        <w:top w:val="none" w:sz="0" w:space="0" w:color="auto"/>
        <w:left w:val="none" w:sz="0" w:space="0" w:color="auto"/>
        <w:bottom w:val="none" w:sz="0" w:space="0" w:color="auto"/>
        <w:right w:val="none" w:sz="0" w:space="0" w:color="auto"/>
      </w:divBdr>
      <w:divsChild>
        <w:div w:id="1638754364">
          <w:marLeft w:val="0"/>
          <w:marRight w:val="0"/>
          <w:marTop w:val="0"/>
          <w:marBottom w:val="0"/>
          <w:divBdr>
            <w:top w:val="none" w:sz="0" w:space="0" w:color="auto"/>
            <w:left w:val="none" w:sz="0" w:space="0" w:color="auto"/>
            <w:bottom w:val="none" w:sz="0" w:space="0" w:color="auto"/>
            <w:right w:val="none" w:sz="0" w:space="0" w:color="auto"/>
          </w:divBdr>
        </w:div>
        <w:div w:id="1905094637">
          <w:marLeft w:val="0"/>
          <w:marRight w:val="0"/>
          <w:marTop w:val="0"/>
          <w:marBottom w:val="0"/>
          <w:divBdr>
            <w:top w:val="none" w:sz="0" w:space="0" w:color="auto"/>
            <w:left w:val="none" w:sz="0" w:space="0" w:color="auto"/>
            <w:bottom w:val="none" w:sz="0" w:space="0" w:color="auto"/>
            <w:right w:val="none" w:sz="0" w:space="0" w:color="auto"/>
          </w:divBdr>
        </w:div>
        <w:div w:id="181289831">
          <w:marLeft w:val="0"/>
          <w:marRight w:val="0"/>
          <w:marTop w:val="0"/>
          <w:marBottom w:val="0"/>
          <w:divBdr>
            <w:top w:val="none" w:sz="0" w:space="0" w:color="auto"/>
            <w:left w:val="none" w:sz="0" w:space="0" w:color="auto"/>
            <w:bottom w:val="none" w:sz="0" w:space="0" w:color="auto"/>
            <w:right w:val="none" w:sz="0" w:space="0" w:color="auto"/>
          </w:divBdr>
        </w:div>
      </w:divsChild>
    </w:div>
    <w:div w:id="1733652959">
      <w:bodyDiv w:val="1"/>
      <w:marLeft w:val="0"/>
      <w:marRight w:val="0"/>
      <w:marTop w:val="0"/>
      <w:marBottom w:val="0"/>
      <w:divBdr>
        <w:top w:val="none" w:sz="0" w:space="0" w:color="auto"/>
        <w:left w:val="none" w:sz="0" w:space="0" w:color="auto"/>
        <w:bottom w:val="none" w:sz="0" w:space="0" w:color="auto"/>
        <w:right w:val="none" w:sz="0" w:space="0" w:color="auto"/>
      </w:divBdr>
    </w:div>
    <w:div w:id="1826120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872">
          <w:marLeft w:val="0"/>
          <w:marRight w:val="0"/>
          <w:marTop w:val="0"/>
          <w:marBottom w:val="0"/>
          <w:divBdr>
            <w:top w:val="none" w:sz="0" w:space="0" w:color="auto"/>
            <w:left w:val="none" w:sz="0" w:space="0" w:color="auto"/>
            <w:bottom w:val="none" w:sz="0" w:space="0" w:color="auto"/>
            <w:right w:val="none" w:sz="0" w:space="0" w:color="auto"/>
          </w:divBdr>
        </w:div>
        <w:div w:id="1954558436">
          <w:marLeft w:val="0"/>
          <w:marRight w:val="0"/>
          <w:marTop w:val="0"/>
          <w:marBottom w:val="0"/>
          <w:divBdr>
            <w:top w:val="none" w:sz="0" w:space="0" w:color="auto"/>
            <w:left w:val="none" w:sz="0" w:space="0" w:color="auto"/>
            <w:bottom w:val="none" w:sz="0" w:space="0" w:color="auto"/>
            <w:right w:val="none" w:sz="0" w:space="0" w:color="auto"/>
          </w:divBdr>
        </w:div>
        <w:div w:id="376131236">
          <w:marLeft w:val="0"/>
          <w:marRight w:val="0"/>
          <w:marTop w:val="0"/>
          <w:marBottom w:val="0"/>
          <w:divBdr>
            <w:top w:val="none" w:sz="0" w:space="0" w:color="auto"/>
            <w:left w:val="none" w:sz="0" w:space="0" w:color="auto"/>
            <w:bottom w:val="none" w:sz="0" w:space="0" w:color="auto"/>
            <w:right w:val="none" w:sz="0" w:space="0" w:color="auto"/>
          </w:divBdr>
        </w:div>
        <w:div w:id="302319863">
          <w:marLeft w:val="0"/>
          <w:marRight w:val="0"/>
          <w:marTop w:val="0"/>
          <w:marBottom w:val="0"/>
          <w:divBdr>
            <w:top w:val="none" w:sz="0" w:space="0" w:color="auto"/>
            <w:left w:val="none" w:sz="0" w:space="0" w:color="auto"/>
            <w:bottom w:val="none" w:sz="0" w:space="0" w:color="auto"/>
            <w:right w:val="none" w:sz="0" w:space="0" w:color="auto"/>
          </w:divBdr>
        </w:div>
        <w:div w:id="1956713611">
          <w:marLeft w:val="0"/>
          <w:marRight w:val="0"/>
          <w:marTop w:val="0"/>
          <w:marBottom w:val="0"/>
          <w:divBdr>
            <w:top w:val="none" w:sz="0" w:space="0" w:color="auto"/>
            <w:left w:val="none" w:sz="0" w:space="0" w:color="auto"/>
            <w:bottom w:val="none" w:sz="0" w:space="0" w:color="auto"/>
            <w:right w:val="none" w:sz="0" w:space="0" w:color="auto"/>
          </w:divBdr>
        </w:div>
        <w:div w:id="818696254">
          <w:marLeft w:val="0"/>
          <w:marRight w:val="0"/>
          <w:marTop w:val="0"/>
          <w:marBottom w:val="0"/>
          <w:divBdr>
            <w:top w:val="none" w:sz="0" w:space="0" w:color="auto"/>
            <w:left w:val="none" w:sz="0" w:space="0" w:color="auto"/>
            <w:bottom w:val="none" w:sz="0" w:space="0" w:color="auto"/>
            <w:right w:val="none" w:sz="0" w:space="0" w:color="auto"/>
          </w:divBdr>
        </w:div>
        <w:div w:id="1918049593">
          <w:marLeft w:val="0"/>
          <w:marRight w:val="0"/>
          <w:marTop w:val="0"/>
          <w:marBottom w:val="0"/>
          <w:divBdr>
            <w:top w:val="none" w:sz="0" w:space="0" w:color="auto"/>
            <w:left w:val="none" w:sz="0" w:space="0" w:color="auto"/>
            <w:bottom w:val="none" w:sz="0" w:space="0" w:color="auto"/>
            <w:right w:val="none" w:sz="0" w:space="0" w:color="auto"/>
          </w:divBdr>
        </w:div>
        <w:div w:id="842664365">
          <w:marLeft w:val="0"/>
          <w:marRight w:val="0"/>
          <w:marTop w:val="0"/>
          <w:marBottom w:val="0"/>
          <w:divBdr>
            <w:top w:val="none" w:sz="0" w:space="0" w:color="auto"/>
            <w:left w:val="none" w:sz="0" w:space="0" w:color="auto"/>
            <w:bottom w:val="none" w:sz="0" w:space="0" w:color="auto"/>
            <w:right w:val="none" w:sz="0" w:space="0" w:color="auto"/>
          </w:divBdr>
        </w:div>
        <w:div w:id="1321807754">
          <w:marLeft w:val="0"/>
          <w:marRight w:val="0"/>
          <w:marTop w:val="0"/>
          <w:marBottom w:val="0"/>
          <w:divBdr>
            <w:top w:val="none" w:sz="0" w:space="0" w:color="auto"/>
            <w:left w:val="none" w:sz="0" w:space="0" w:color="auto"/>
            <w:bottom w:val="none" w:sz="0" w:space="0" w:color="auto"/>
            <w:right w:val="none" w:sz="0" w:space="0" w:color="auto"/>
          </w:divBdr>
        </w:div>
        <w:div w:id="1734036061">
          <w:marLeft w:val="0"/>
          <w:marRight w:val="0"/>
          <w:marTop w:val="0"/>
          <w:marBottom w:val="0"/>
          <w:divBdr>
            <w:top w:val="none" w:sz="0" w:space="0" w:color="auto"/>
            <w:left w:val="none" w:sz="0" w:space="0" w:color="auto"/>
            <w:bottom w:val="none" w:sz="0" w:space="0" w:color="auto"/>
            <w:right w:val="none" w:sz="0" w:space="0" w:color="auto"/>
          </w:divBdr>
        </w:div>
        <w:div w:id="1999730106">
          <w:marLeft w:val="0"/>
          <w:marRight w:val="0"/>
          <w:marTop w:val="0"/>
          <w:marBottom w:val="0"/>
          <w:divBdr>
            <w:top w:val="none" w:sz="0" w:space="0" w:color="auto"/>
            <w:left w:val="none" w:sz="0" w:space="0" w:color="auto"/>
            <w:bottom w:val="none" w:sz="0" w:space="0" w:color="auto"/>
            <w:right w:val="none" w:sz="0" w:space="0" w:color="auto"/>
          </w:divBdr>
        </w:div>
        <w:div w:id="2083983627">
          <w:marLeft w:val="0"/>
          <w:marRight w:val="0"/>
          <w:marTop w:val="0"/>
          <w:marBottom w:val="0"/>
          <w:divBdr>
            <w:top w:val="none" w:sz="0" w:space="0" w:color="auto"/>
            <w:left w:val="none" w:sz="0" w:space="0" w:color="auto"/>
            <w:bottom w:val="none" w:sz="0" w:space="0" w:color="auto"/>
            <w:right w:val="none" w:sz="0" w:space="0" w:color="auto"/>
          </w:divBdr>
        </w:div>
        <w:div w:id="1383989966">
          <w:marLeft w:val="0"/>
          <w:marRight w:val="0"/>
          <w:marTop w:val="0"/>
          <w:marBottom w:val="0"/>
          <w:divBdr>
            <w:top w:val="none" w:sz="0" w:space="0" w:color="auto"/>
            <w:left w:val="none" w:sz="0" w:space="0" w:color="auto"/>
            <w:bottom w:val="none" w:sz="0" w:space="0" w:color="auto"/>
            <w:right w:val="none" w:sz="0" w:space="0" w:color="auto"/>
          </w:divBdr>
        </w:div>
        <w:div w:id="281880985">
          <w:marLeft w:val="0"/>
          <w:marRight w:val="0"/>
          <w:marTop w:val="0"/>
          <w:marBottom w:val="0"/>
          <w:divBdr>
            <w:top w:val="none" w:sz="0" w:space="0" w:color="auto"/>
            <w:left w:val="none" w:sz="0" w:space="0" w:color="auto"/>
            <w:bottom w:val="none" w:sz="0" w:space="0" w:color="auto"/>
            <w:right w:val="none" w:sz="0" w:space="0" w:color="auto"/>
          </w:divBdr>
        </w:div>
      </w:divsChild>
    </w:div>
    <w:div w:id="1842890678">
      <w:bodyDiv w:val="1"/>
      <w:marLeft w:val="0"/>
      <w:marRight w:val="0"/>
      <w:marTop w:val="0"/>
      <w:marBottom w:val="0"/>
      <w:divBdr>
        <w:top w:val="none" w:sz="0" w:space="0" w:color="auto"/>
        <w:left w:val="none" w:sz="0" w:space="0" w:color="auto"/>
        <w:bottom w:val="none" w:sz="0" w:space="0" w:color="auto"/>
        <w:right w:val="none" w:sz="0" w:space="0" w:color="auto"/>
      </w:divBdr>
    </w:div>
    <w:div w:id="1949655172">
      <w:bodyDiv w:val="1"/>
      <w:marLeft w:val="0"/>
      <w:marRight w:val="0"/>
      <w:marTop w:val="0"/>
      <w:marBottom w:val="0"/>
      <w:divBdr>
        <w:top w:val="none" w:sz="0" w:space="0" w:color="auto"/>
        <w:left w:val="none" w:sz="0" w:space="0" w:color="auto"/>
        <w:bottom w:val="none" w:sz="0" w:space="0" w:color="auto"/>
        <w:right w:val="none" w:sz="0" w:space="0" w:color="auto"/>
      </w:divBdr>
      <w:divsChild>
        <w:div w:id="475336743">
          <w:marLeft w:val="0"/>
          <w:marRight w:val="0"/>
          <w:marTop w:val="0"/>
          <w:marBottom w:val="0"/>
          <w:divBdr>
            <w:top w:val="none" w:sz="0" w:space="0" w:color="auto"/>
            <w:left w:val="none" w:sz="0" w:space="0" w:color="auto"/>
            <w:bottom w:val="none" w:sz="0" w:space="0" w:color="auto"/>
            <w:right w:val="none" w:sz="0" w:space="0" w:color="auto"/>
          </w:divBdr>
        </w:div>
        <w:div w:id="998533087">
          <w:marLeft w:val="0"/>
          <w:marRight w:val="0"/>
          <w:marTop w:val="0"/>
          <w:marBottom w:val="0"/>
          <w:divBdr>
            <w:top w:val="none" w:sz="0" w:space="0" w:color="auto"/>
            <w:left w:val="none" w:sz="0" w:space="0" w:color="auto"/>
            <w:bottom w:val="none" w:sz="0" w:space="0" w:color="auto"/>
            <w:right w:val="none" w:sz="0" w:space="0" w:color="auto"/>
          </w:divBdr>
        </w:div>
        <w:div w:id="2004159671">
          <w:marLeft w:val="0"/>
          <w:marRight w:val="0"/>
          <w:marTop w:val="0"/>
          <w:marBottom w:val="0"/>
          <w:divBdr>
            <w:top w:val="none" w:sz="0" w:space="0" w:color="auto"/>
            <w:left w:val="none" w:sz="0" w:space="0" w:color="auto"/>
            <w:bottom w:val="none" w:sz="0" w:space="0" w:color="auto"/>
            <w:right w:val="none" w:sz="0" w:space="0" w:color="auto"/>
          </w:divBdr>
        </w:div>
        <w:div w:id="1481145146">
          <w:marLeft w:val="0"/>
          <w:marRight w:val="0"/>
          <w:marTop w:val="0"/>
          <w:marBottom w:val="0"/>
          <w:divBdr>
            <w:top w:val="none" w:sz="0" w:space="0" w:color="auto"/>
            <w:left w:val="none" w:sz="0" w:space="0" w:color="auto"/>
            <w:bottom w:val="none" w:sz="0" w:space="0" w:color="auto"/>
            <w:right w:val="none" w:sz="0" w:space="0" w:color="auto"/>
          </w:divBdr>
        </w:div>
        <w:div w:id="161895896">
          <w:marLeft w:val="0"/>
          <w:marRight w:val="0"/>
          <w:marTop w:val="0"/>
          <w:marBottom w:val="0"/>
          <w:divBdr>
            <w:top w:val="none" w:sz="0" w:space="0" w:color="auto"/>
            <w:left w:val="none" w:sz="0" w:space="0" w:color="auto"/>
            <w:bottom w:val="none" w:sz="0" w:space="0" w:color="auto"/>
            <w:right w:val="none" w:sz="0" w:space="0" w:color="auto"/>
          </w:divBdr>
        </w:div>
      </w:divsChild>
    </w:div>
    <w:div w:id="1962303203">
      <w:bodyDiv w:val="1"/>
      <w:marLeft w:val="0"/>
      <w:marRight w:val="0"/>
      <w:marTop w:val="0"/>
      <w:marBottom w:val="0"/>
      <w:divBdr>
        <w:top w:val="none" w:sz="0" w:space="0" w:color="auto"/>
        <w:left w:val="none" w:sz="0" w:space="0" w:color="auto"/>
        <w:bottom w:val="none" w:sz="0" w:space="0" w:color="auto"/>
        <w:right w:val="none" w:sz="0" w:space="0" w:color="auto"/>
      </w:divBdr>
      <w:divsChild>
        <w:div w:id="1445539504">
          <w:marLeft w:val="0"/>
          <w:marRight w:val="0"/>
          <w:marTop w:val="0"/>
          <w:marBottom w:val="0"/>
          <w:divBdr>
            <w:top w:val="none" w:sz="0" w:space="0" w:color="auto"/>
            <w:left w:val="none" w:sz="0" w:space="0" w:color="auto"/>
            <w:bottom w:val="none" w:sz="0" w:space="0" w:color="auto"/>
            <w:right w:val="none" w:sz="0" w:space="0" w:color="auto"/>
          </w:divBdr>
        </w:div>
        <w:div w:id="458379353">
          <w:marLeft w:val="0"/>
          <w:marRight w:val="0"/>
          <w:marTop w:val="0"/>
          <w:marBottom w:val="0"/>
          <w:divBdr>
            <w:top w:val="none" w:sz="0" w:space="0" w:color="auto"/>
            <w:left w:val="none" w:sz="0" w:space="0" w:color="auto"/>
            <w:bottom w:val="none" w:sz="0" w:space="0" w:color="auto"/>
            <w:right w:val="none" w:sz="0" w:space="0" w:color="auto"/>
          </w:divBdr>
        </w:div>
      </w:divsChild>
    </w:div>
    <w:div w:id="1980182463">
      <w:bodyDiv w:val="1"/>
      <w:marLeft w:val="0"/>
      <w:marRight w:val="0"/>
      <w:marTop w:val="0"/>
      <w:marBottom w:val="0"/>
      <w:divBdr>
        <w:top w:val="none" w:sz="0" w:space="0" w:color="auto"/>
        <w:left w:val="none" w:sz="0" w:space="0" w:color="auto"/>
        <w:bottom w:val="none" w:sz="0" w:space="0" w:color="auto"/>
        <w:right w:val="none" w:sz="0" w:space="0" w:color="auto"/>
      </w:divBdr>
    </w:div>
    <w:div w:id="2039769424">
      <w:bodyDiv w:val="1"/>
      <w:marLeft w:val="0"/>
      <w:marRight w:val="0"/>
      <w:marTop w:val="0"/>
      <w:marBottom w:val="0"/>
      <w:divBdr>
        <w:top w:val="none" w:sz="0" w:space="0" w:color="auto"/>
        <w:left w:val="none" w:sz="0" w:space="0" w:color="auto"/>
        <w:bottom w:val="none" w:sz="0" w:space="0" w:color="auto"/>
        <w:right w:val="none" w:sz="0" w:space="0" w:color="auto"/>
      </w:divBdr>
      <w:divsChild>
        <w:div w:id="92283971">
          <w:marLeft w:val="0"/>
          <w:marRight w:val="0"/>
          <w:marTop w:val="0"/>
          <w:marBottom w:val="0"/>
          <w:divBdr>
            <w:top w:val="none" w:sz="0" w:space="0" w:color="auto"/>
            <w:left w:val="none" w:sz="0" w:space="0" w:color="auto"/>
            <w:bottom w:val="none" w:sz="0" w:space="0" w:color="auto"/>
            <w:right w:val="none" w:sz="0" w:space="0" w:color="auto"/>
          </w:divBdr>
        </w:div>
        <w:div w:id="578367911">
          <w:marLeft w:val="0"/>
          <w:marRight w:val="0"/>
          <w:marTop w:val="0"/>
          <w:marBottom w:val="0"/>
          <w:divBdr>
            <w:top w:val="none" w:sz="0" w:space="0" w:color="auto"/>
            <w:left w:val="none" w:sz="0" w:space="0" w:color="auto"/>
            <w:bottom w:val="none" w:sz="0" w:space="0" w:color="auto"/>
            <w:right w:val="none" w:sz="0" w:space="0" w:color="auto"/>
          </w:divBdr>
        </w:div>
        <w:div w:id="1747190381">
          <w:marLeft w:val="0"/>
          <w:marRight w:val="0"/>
          <w:marTop w:val="0"/>
          <w:marBottom w:val="0"/>
          <w:divBdr>
            <w:top w:val="none" w:sz="0" w:space="0" w:color="auto"/>
            <w:left w:val="none" w:sz="0" w:space="0" w:color="auto"/>
            <w:bottom w:val="none" w:sz="0" w:space="0" w:color="auto"/>
            <w:right w:val="none" w:sz="0" w:space="0" w:color="auto"/>
          </w:divBdr>
        </w:div>
        <w:div w:id="275448781">
          <w:marLeft w:val="0"/>
          <w:marRight w:val="0"/>
          <w:marTop w:val="0"/>
          <w:marBottom w:val="0"/>
          <w:divBdr>
            <w:top w:val="none" w:sz="0" w:space="0" w:color="auto"/>
            <w:left w:val="none" w:sz="0" w:space="0" w:color="auto"/>
            <w:bottom w:val="none" w:sz="0" w:space="0" w:color="auto"/>
            <w:right w:val="none" w:sz="0" w:space="0" w:color="auto"/>
          </w:divBdr>
        </w:div>
        <w:div w:id="1437679486">
          <w:marLeft w:val="0"/>
          <w:marRight w:val="0"/>
          <w:marTop w:val="0"/>
          <w:marBottom w:val="0"/>
          <w:divBdr>
            <w:top w:val="none" w:sz="0" w:space="0" w:color="auto"/>
            <w:left w:val="none" w:sz="0" w:space="0" w:color="auto"/>
            <w:bottom w:val="none" w:sz="0" w:space="0" w:color="auto"/>
            <w:right w:val="none" w:sz="0" w:space="0" w:color="auto"/>
          </w:divBdr>
        </w:div>
        <w:div w:id="1910115756">
          <w:marLeft w:val="0"/>
          <w:marRight w:val="0"/>
          <w:marTop w:val="0"/>
          <w:marBottom w:val="0"/>
          <w:divBdr>
            <w:top w:val="none" w:sz="0" w:space="0" w:color="auto"/>
            <w:left w:val="none" w:sz="0" w:space="0" w:color="auto"/>
            <w:bottom w:val="none" w:sz="0" w:space="0" w:color="auto"/>
            <w:right w:val="none" w:sz="0" w:space="0" w:color="auto"/>
          </w:divBdr>
        </w:div>
      </w:divsChild>
    </w:div>
    <w:div w:id="2046829433">
      <w:bodyDiv w:val="1"/>
      <w:marLeft w:val="0"/>
      <w:marRight w:val="0"/>
      <w:marTop w:val="0"/>
      <w:marBottom w:val="0"/>
      <w:divBdr>
        <w:top w:val="none" w:sz="0" w:space="0" w:color="auto"/>
        <w:left w:val="none" w:sz="0" w:space="0" w:color="auto"/>
        <w:bottom w:val="none" w:sz="0" w:space="0" w:color="auto"/>
        <w:right w:val="none" w:sz="0" w:space="0" w:color="auto"/>
      </w:divBdr>
      <w:divsChild>
        <w:div w:id="1549143716">
          <w:marLeft w:val="0"/>
          <w:marRight w:val="0"/>
          <w:marTop w:val="0"/>
          <w:marBottom w:val="0"/>
          <w:divBdr>
            <w:top w:val="none" w:sz="0" w:space="0" w:color="auto"/>
            <w:left w:val="none" w:sz="0" w:space="0" w:color="auto"/>
            <w:bottom w:val="none" w:sz="0" w:space="0" w:color="auto"/>
            <w:right w:val="none" w:sz="0" w:space="0" w:color="auto"/>
          </w:divBdr>
        </w:div>
        <w:div w:id="742870014">
          <w:marLeft w:val="0"/>
          <w:marRight w:val="0"/>
          <w:marTop w:val="0"/>
          <w:marBottom w:val="0"/>
          <w:divBdr>
            <w:top w:val="none" w:sz="0" w:space="0" w:color="auto"/>
            <w:left w:val="none" w:sz="0" w:space="0" w:color="auto"/>
            <w:bottom w:val="none" w:sz="0" w:space="0" w:color="auto"/>
            <w:right w:val="none" w:sz="0" w:space="0" w:color="auto"/>
          </w:divBdr>
        </w:div>
        <w:div w:id="1749113018">
          <w:marLeft w:val="0"/>
          <w:marRight w:val="0"/>
          <w:marTop w:val="0"/>
          <w:marBottom w:val="0"/>
          <w:divBdr>
            <w:top w:val="none" w:sz="0" w:space="0" w:color="auto"/>
            <w:left w:val="none" w:sz="0" w:space="0" w:color="auto"/>
            <w:bottom w:val="none" w:sz="0" w:space="0" w:color="auto"/>
            <w:right w:val="none" w:sz="0" w:space="0" w:color="auto"/>
          </w:divBdr>
        </w:div>
        <w:div w:id="1838106528">
          <w:marLeft w:val="0"/>
          <w:marRight w:val="0"/>
          <w:marTop w:val="0"/>
          <w:marBottom w:val="0"/>
          <w:divBdr>
            <w:top w:val="none" w:sz="0" w:space="0" w:color="auto"/>
            <w:left w:val="none" w:sz="0" w:space="0" w:color="auto"/>
            <w:bottom w:val="none" w:sz="0" w:space="0" w:color="auto"/>
            <w:right w:val="none" w:sz="0" w:space="0" w:color="auto"/>
          </w:divBdr>
        </w:div>
        <w:div w:id="1330402943">
          <w:marLeft w:val="0"/>
          <w:marRight w:val="0"/>
          <w:marTop w:val="0"/>
          <w:marBottom w:val="0"/>
          <w:divBdr>
            <w:top w:val="none" w:sz="0" w:space="0" w:color="auto"/>
            <w:left w:val="none" w:sz="0" w:space="0" w:color="auto"/>
            <w:bottom w:val="none" w:sz="0" w:space="0" w:color="auto"/>
            <w:right w:val="none" w:sz="0" w:space="0" w:color="auto"/>
          </w:divBdr>
        </w:div>
        <w:div w:id="1940217842">
          <w:marLeft w:val="0"/>
          <w:marRight w:val="0"/>
          <w:marTop w:val="0"/>
          <w:marBottom w:val="0"/>
          <w:divBdr>
            <w:top w:val="none" w:sz="0" w:space="0" w:color="auto"/>
            <w:left w:val="none" w:sz="0" w:space="0" w:color="auto"/>
            <w:bottom w:val="none" w:sz="0" w:space="0" w:color="auto"/>
            <w:right w:val="none" w:sz="0" w:space="0" w:color="auto"/>
          </w:divBdr>
        </w:div>
        <w:div w:id="1950965627">
          <w:marLeft w:val="0"/>
          <w:marRight w:val="0"/>
          <w:marTop w:val="0"/>
          <w:marBottom w:val="0"/>
          <w:divBdr>
            <w:top w:val="none" w:sz="0" w:space="0" w:color="auto"/>
            <w:left w:val="none" w:sz="0" w:space="0" w:color="auto"/>
            <w:bottom w:val="none" w:sz="0" w:space="0" w:color="auto"/>
            <w:right w:val="none" w:sz="0" w:space="0" w:color="auto"/>
          </w:divBdr>
        </w:div>
        <w:div w:id="560678485">
          <w:marLeft w:val="0"/>
          <w:marRight w:val="0"/>
          <w:marTop w:val="0"/>
          <w:marBottom w:val="0"/>
          <w:divBdr>
            <w:top w:val="none" w:sz="0" w:space="0" w:color="auto"/>
            <w:left w:val="none" w:sz="0" w:space="0" w:color="auto"/>
            <w:bottom w:val="none" w:sz="0" w:space="0" w:color="auto"/>
            <w:right w:val="none" w:sz="0" w:space="0" w:color="auto"/>
          </w:divBdr>
        </w:div>
        <w:div w:id="1356273784">
          <w:marLeft w:val="0"/>
          <w:marRight w:val="0"/>
          <w:marTop w:val="0"/>
          <w:marBottom w:val="0"/>
          <w:divBdr>
            <w:top w:val="none" w:sz="0" w:space="0" w:color="auto"/>
            <w:left w:val="none" w:sz="0" w:space="0" w:color="auto"/>
            <w:bottom w:val="none" w:sz="0" w:space="0" w:color="auto"/>
            <w:right w:val="none" w:sz="0" w:space="0" w:color="auto"/>
          </w:divBdr>
        </w:div>
        <w:div w:id="1164518008">
          <w:marLeft w:val="0"/>
          <w:marRight w:val="0"/>
          <w:marTop w:val="0"/>
          <w:marBottom w:val="0"/>
          <w:divBdr>
            <w:top w:val="none" w:sz="0" w:space="0" w:color="auto"/>
            <w:left w:val="none" w:sz="0" w:space="0" w:color="auto"/>
            <w:bottom w:val="none" w:sz="0" w:space="0" w:color="auto"/>
            <w:right w:val="none" w:sz="0" w:space="0" w:color="auto"/>
          </w:divBdr>
        </w:div>
      </w:divsChild>
    </w:div>
    <w:div w:id="2071147424">
      <w:bodyDiv w:val="1"/>
      <w:marLeft w:val="0"/>
      <w:marRight w:val="0"/>
      <w:marTop w:val="0"/>
      <w:marBottom w:val="0"/>
      <w:divBdr>
        <w:top w:val="none" w:sz="0" w:space="0" w:color="auto"/>
        <w:left w:val="none" w:sz="0" w:space="0" w:color="auto"/>
        <w:bottom w:val="none" w:sz="0" w:space="0" w:color="auto"/>
        <w:right w:val="none" w:sz="0" w:space="0" w:color="auto"/>
      </w:divBdr>
      <w:divsChild>
        <w:div w:id="1473910022">
          <w:marLeft w:val="0"/>
          <w:marRight w:val="0"/>
          <w:marTop w:val="0"/>
          <w:marBottom w:val="0"/>
          <w:divBdr>
            <w:top w:val="none" w:sz="0" w:space="0" w:color="auto"/>
            <w:left w:val="none" w:sz="0" w:space="0" w:color="auto"/>
            <w:bottom w:val="none" w:sz="0" w:space="0" w:color="auto"/>
            <w:right w:val="none" w:sz="0" w:space="0" w:color="auto"/>
          </w:divBdr>
        </w:div>
        <w:div w:id="45825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2</SNO>
  <KDate>2024-07-04 19:06:48</KDate>
  <Classification>INTERNAL</Classification>
  <Subclassification/>
  <HostName>BSECAMAGRD140</HostName>
  <Domain_User>BSELTD/neeky.subramaniam</Domain_User>
  <IPAdd>10.228.95.140</IPAdd>
  <FilePath>C:\Users\neeky.subramaniam\AppData\Local\Microsoft\Windows\INetCache\Content.Outlook\63ECSJXG\Annexure of Annual Compliance Report_Comments_25.06.2024 (002).docx</FilePath>
  <KID>581122766289638530120869548996</KID>
  <UniqueName/>
  <Suggested/>
  <Justification/>
</Klassify>
</file>

<file path=customXml/item2.xml><?xml version="1.0" encoding="utf-8"?>
<Klassify>
  <SNO>1</SNO>
  <KDate>2024-06-03 11:48:06</KDate>
  <Classification>CONFIDENTIAL</Classification>
  <Subclassification/>
  <HostName>BSECAMAGRD140</HostName>
  <Domain_User>BSELTD/neeky.subramaniam</Domain_User>
  <IPAdd>10.228.95.140</IPAdd>
  <FilePath>Document5</FilePath>
  <KID>581122766289638530120869548996</KID>
  <UniqueName>Purchase Order</UniqueName>
  <Suggested>CONFIDENTIAL</Suggested>
  <Justification/>
</Klassify>
</file>

<file path=customXml/itemProps1.xml><?xml version="1.0" encoding="utf-8"?>
<ds:datastoreItem xmlns:ds="http://schemas.openxmlformats.org/officeDocument/2006/customXml" ds:itemID="{C7D3939D-6979-4398-9A46-0E9EDF6FE097}">
  <ds:schemaRefs/>
</ds:datastoreItem>
</file>

<file path=customXml/itemProps2.xml><?xml version="1.0" encoding="utf-8"?>
<ds:datastoreItem xmlns:ds="http://schemas.openxmlformats.org/officeDocument/2006/customXml" ds:itemID="{12E610D8-0079-41E4-A224-3FBA2391771F}">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19</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Neeky Subramaniam</dc:creator>
  <cp:keywords/>
  <dc:description/>
  <cp:lastModifiedBy>Neeky Subramaniam</cp:lastModifiedBy>
  <cp:revision>20</cp:revision>
  <dcterms:created xsi:type="dcterms:W3CDTF">2025-03-04T13:00:00Z</dcterms:created>
  <dcterms:modified xsi:type="dcterms:W3CDTF">2025-07-02T13:48:00Z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18cc2a0878480051abbb210d5fb1dcd68e0dccbb0f764c6877c887994d3a9b35</vt:lpwstr>
  </property>
  <property fmtid="{D5CDD505-2E9C-101B-9397-08002B2CF9AE}" pid="3" name="Classification">
    <vt:lpwstr>INTERNAL</vt:lpwstr>
  </property>
  <property fmtid="{D5CDD505-2E9C-101B-9397-08002B2CF9AE}" pid="4" name="Rules">
    <vt:lpwstr/>
  </property>
  <property fmtid="{D5CDD505-2E9C-101B-9397-08002B2CF9AE}" pid="5" name="KID">
    <vt:lpwstr>581122766289638530120869548996</vt:lpwstr>
  </property>
</Properties>
</file>